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05" w:rsidRPr="00434254" w:rsidRDefault="00AB2B05" w:rsidP="00AB2B0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b/>
          <w:bCs/>
          <w:color w:val="000000"/>
          <w:sz w:val="28"/>
          <w:szCs w:val="28"/>
          <w:bdr w:val="none" w:sz="0" w:space="0" w:color="auto" w:frame="1"/>
          <w:lang w:eastAsia="uk-UA"/>
        </w:rPr>
        <w:t>Аналіз регуляторного впливу</w:t>
      </w:r>
    </w:p>
    <w:p w:rsidR="006E46ED" w:rsidRPr="00434254" w:rsidRDefault="006E46ED" w:rsidP="006E46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434254">
        <w:rPr>
          <w:rFonts w:ascii="Times New Roman" w:eastAsia="Times New Roman" w:hAnsi="Times New Roman" w:cs="Times New Roman"/>
          <w:b/>
          <w:bCs/>
          <w:color w:val="000000"/>
          <w:sz w:val="28"/>
          <w:szCs w:val="28"/>
          <w:bdr w:val="none" w:sz="0" w:space="0" w:color="auto" w:frame="1"/>
          <w:lang w:eastAsia="uk-UA"/>
        </w:rPr>
        <w:t xml:space="preserve">до </w:t>
      </w:r>
      <w:proofErr w:type="spellStart"/>
      <w:r w:rsidRPr="00434254">
        <w:rPr>
          <w:rFonts w:ascii="Times New Roman" w:eastAsia="Times New Roman" w:hAnsi="Times New Roman" w:cs="Times New Roman"/>
          <w:b/>
          <w:bCs/>
          <w:color w:val="000000"/>
          <w:sz w:val="28"/>
          <w:szCs w:val="28"/>
          <w:bdr w:val="none" w:sz="0" w:space="0" w:color="auto" w:frame="1"/>
          <w:lang w:eastAsia="uk-UA"/>
        </w:rPr>
        <w:t>проєкту</w:t>
      </w:r>
      <w:proofErr w:type="spellEnd"/>
      <w:r w:rsidRPr="00434254">
        <w:rPr>
          <w:rFonts w:ascii="Times New Roman" w:eastAsia="Times New Roman" w:hAnsi="Times New Roman" w:cs="Times New Roman"/>
          <w:b/>
          <w:bCs/>
          <w:color w:val="000000"/>
          <w:sz w:val="28"/>
          <w:szCs w:val="28"/>
          <w:bdr w:val="none" w:sz="0" w:space="0" w:color="auto" w:frame="1"/>
          <w:lang w:eastAsia="uk-UA"/>
        </w:rPr>
        <w:t xml:space="preserve"> постанови Кабінету Міністрів України</w:t>
      </w:r>
    </w:p>
    <w:p w:rsidR="006E46ED" w:rsidRPr="00434254" w:rsidRDefault="006E46ED" w:rsidP="006E46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434254">
        <w:rPr>
          <w:rFonts w:ascii="Times New Roman" w:eastAsia="Times New Roman" w:hAnsi="Times New Roman" w:cs="Times New Roman"/>
          <w:b/>
          <w:bCs/>
          <w:color w:val="000000"/>
          <w:sz w:val="28"/>
          <w:szCs w:val="28"/>
          <w:bdr w:val="none" w:sz="0" w:space="0" w:color="auto" w:frame="1"/>
          <w:lang w:eastAsia="uk-UA"/>
        </w:rPr>
        <w:t>«Про затвердження критеріїв, за якими оцінюється ступінь</w:t>
      </w:r>
    </w:p>
    <w:p w:rsidR="00AB2B05" w:rsidRPr="00434254" w:rsidRDefault="006E46ED" w:rsidP="006E46E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b/>
          <w:bCs/>
          <w:color w:val="000000"/>
          <w:sz w:val="28"/>
          <w:szCs w:val="28"/>
          <w:bdr w:val="none" w:sz="0" w:space="0" w:color="auto" w:frame="1"/>
          <w:lang w:eastAsia="uk-UA"/>
        </w:rPr>
        <w:t>ризику від провадження господарської діяльності у сфері заготівлі металобрухту та операції з металобрухтом та визначається періодичність проведення планових заходів державного нагляду (контролю)»</w:t>
      </w:r>
      <w:r w:rsidR="00AB2B05" w:rsidRPr="00434254">
        <w:rPr>
          <w:rFonts w:ascii="Times New Roman" w:eastAsia="Times New Roman" w:hAnsi="Times New Roman" w:cs="Times New Roman"/>
          <w:color w:val="000000"/>
          <w:sz w:val="28"/>
          <w:szCs w:val="28"/>
          <w:lang w:eastAsia="uk-UA"/>
        </w:rPr>
        <w:t> </w:t>
      </w:r>
    </w:p>
    <w:p w:rsidR="00AB2B05" w:rsidRPr="00434254" w:rsidRDefault="00AB2B05" w:rsidP="00AB2B0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b/>
          <w:bCs/>
          <w:color w:val="000000"/>
          <w:sz w:val="28"/>
          <w:szCs w:val="28"/>
          <w:bdr w:val="none" w:sz="0" w:space="0" w:color="auto" w:frame="1"/>
          <w:lang w:eastAsia="uk-UA"/>
        </w:rPr>
        <w:t>  </w:t>
      </w:r>
    </w:p>
    <w:p w:rsidR="00AB2B05" w:rsidRPr="00434254" w:rsidRDefault="00FE0678" w:rsidP="00FE0678">
      <w:pPr>
        <w:pStyle w:val="a7"/>
        <w:shd w:val="clear" w:color="auto" w:fill="FFFFFF"/>
        <w:spacing w:after="0" w:line="240" w:lineRule="auto"/>
        <w:ind w:left="1080"/>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434254">
        <w:rPr>
          <w:rFonts w:ascii="Times New Roman" w:eastAsia="Times New Roman" w:hAnsi="Times New Roman" w:cs="Times New Roman"/>
          <w:b/>
          <w:bCs/>
          <w:color w:val="000000"/>
          <w:sz w:val="28"/>
          <w:szCs w:val="28"/>
          <w:bdr w:val="none" w:sz="0" w:space="0" w:color="auto" w:frame="1"/>
          <w:lang w:val="en-US" w:eastAsia="uk-UA"/>
        </w:rPr>
        <w:t>I. </w:t>
      </w:r>
      <w:r w:rsidR="00AB2B05" w:rsidRPr="00434254">
        <w:rPr>
          <w:rFonts w:ascii="Times New Roman" w:eastAsia="Times New Roman" w:hAnsi="Times New Roman" w:cs="Times New Roman"/>
          <w:b/>
          <w:bCs/>
          <w:color w:val="000000"/>
          <w:sz w:val="28"/>
          <w:szCs w:val="28"/>
          <w:bdr w:val="none" w:sz="0" w:space="0" w:color="auto" w:frame="1"/>
          <w:lang w:eastAsia="uk-UA"/>
        </w:rPr>
        <w:t>Визначення проблеми</w:t>
      </w:r>
    </w:p>
    <w:p w:rsidR="00F72E48" w:rsidRPr="00434254" w:rsidRDefault="00F72E48" w:rsidP="00F72E4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proofErr w:type="spellStart"/>
      <w:r w:rsidRPr="00434254">
        <w:rPr>
          <w:rFonts w:ascii="Times New Roman" w:eastAsia="Times New Roman" w:hAnsi="Times New Roman" w:cs="Times New Roman"/>
          <w:color w:val="000000"/>
          <w:sz w:val="28"/>
          <w:szCs w:val="28"/>
          <w:bdr w:val="none" w:sz="0" w:space="0" w:color="auto" w:frame="1"/>
          <w:lang w:eastAsia="uk-UA"/>
        </w:rPr>
        <w:t>Проєкт</w:t>
      </w:r>
      <w:proofErr w:type="spellEnd"/>
      <w:r w:rsidRPr="00434254">
        <w:rPr>
          <w:rFonts w:ascii="Times New Roman" w:eastAsia="Times New Roman" w:hAnsi="Times New Roman" w:cs="Times New Roman"/>
          <w:color w:val="000000"/>
          <w:sz w:val="28"/>
          <w:szCs w:val="28"/>
          <w:bdr w:val="none" w:sz="0" w:space="0" w:color="auto" w:frame="1"/>
          <w:lang w:eastAsia="uk-UA"/>
        </w:rPr>
        <w:t xml:space="preserve"> постанови Кабінету Міністрів України «Про затвердження критеріїв, за якими оцінюється ступінь ризику від провадження господарської діяльності у сфері </w:t>
      </w:r>
      <w:r w:rsidRPr="00434254">
        <w:rPr>
          <w:rFonts w:ascii="Times New Roman" w:hAnsi="Times New Roman" w:cs="Times New Roman"/>
          <w:sz w:val="28"/>
          <w:szCs w:val="28"/>
        </w:rPr>
        <w:t xml:space="preserve">заготівлі металобрухту та операції з металобрухтом та визначається періодичність проведення планових заходів державного нагляду (контролю)» (далі – </w:t>
      </w:r>
      <w:proofErr w:type="spellStart"/>
      <w:r w:rsidRPr="00434254">
        <w:rPr>
          <w:rFonts w:ascii="Times New Roman" w:hAnsi="Times New Roman" w:cs="Times New Roman"/>
          <w:sz w:val="28"/>
          <w:szCs w:val="28"/>
        </w:rPr>
        <w:t>Проєкт</w:t>
      </w:r>
      <w:proofErr w:type="spellEnd"/>
      <w:r w:rsidRPr="00434254">
        <w:rPr>
          <w:rFonts w:ascii="Times New Roman" w:hAnsi="Times New Roman" w:cs="Times New Roman"/>
          <w:sz w:val="28"/>
          <w:szCs w:val="28"/>
        </w:rPr>
        <w:t xml:space="preserve"> постанови)</w:t>
      </w:r>
      <w:r w:rsidRPr="00434254">
        <w:rPr>
          <w:rFonts w:ascii="Times New Roman" w:eastAsia="Times New Roman" w:hAnsi="Times New Roman" w:cs="Times New Roman"/>
          <w:color w:val="000000"/>
          <w:sz w:val="28"/>
          <w:szCs w:val="28"/>
          <w:bdr w:val="none" w:sz="0" w:space="0" w:color="auto" w:frame="1"/>
          <w:lang w:eastAsia="uk-UA"/>
        </w:rPr>
        <w:t xml:space="preserve"> розроблено на виконання статті 5 </w:t>
      </w:r>
      <w:r w:rsidR="00B34567" w:rsidRPr="00434254">
        <w:rPr>
          <w:rFonts w:ascii="Times New Roman" w:eastAsia="Times New Roman" w:hAnsi="Times New Roman" w:cs="Times New Roman"/>
          <w:color w:val="000000"/>
          <w:sz w:val="28"/>
          <w:szCs w:val="28"/>
          <w:bdr w:val="none" w:sz="0" w:space="0" w:color="auto" w:frame="1"/>
          <w:lang w:eastAsia="uk-UA"/>
        </w:rPr>
        <w:t>Закону України від 05.04.2007 № 877-V «Про основні засади державного нагляду (контролю) у сфері господарської діяльності» (далі - Закон України № 877-V)</w:t>
      </w:r>
      <w:r w:rsidRPr="00434254">
        <w:rPr>
          <w:rFonts w:ascii="Times New Roman" w:eastAsia="Times New Roman" w:hAnsi="Times New Roman" w:cs="Times New Roman"/>
          <w:color w:val="000000"/>
          <w:sz w:val="28"/>
          <w:szCs w:val="28"/>
          <w:bdr w:val="none" w:sz="0" w:space="0" w:color="auto" w:frame="1"/>
          <w:lang w:eastAsia="uk-UA"/>
        </w:rPr>
        <w:t>.</w:t>
      </w:r>
    </w:p>
    <w:p w:rsidR="009C542B" w:rsidRPr="00434254" w:rsidRDefault="009C542B" w:rsidP="009C542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Відповідно до абзацу третього частини другої статті 5</w:t>
      </w:r>
      <w:bookmarkStart w:id="0" w:name="n158"/>
      <w:bookmarkEnd w:id="0"/>
      <w:r w:rsidRPr="00434254">
        <w:rPr>
          <w:rFonts w:ascii="Times New Roman" w:eastAsia="Times New Roman" w:hAnsi="Times New Roman" w:cs="Times New Roman"/>
          <w:color w:val="000000"/>
          <w:sz w:val="28"/>
          <w:szCs w:val="28"/>
          <w:bdr w:val="none" w:sz="0" w:space="0" w:color="auto" w:frame="1"/>
          <w:lang w:eastAsia="uk-UA"/>
        </w:rPr>
        <w:t xml:space="preserve"> Закон</w:t>
      </w:r>
      <w:r w:rsidR="00F72E48" w:rsidRPr="00434254">
        <w:rPr>
          <w:rFonts w:ascii="Times New Roman" w:eastAsia="Times New Roman" w:hAnsi="Times New Roman" w:cs="Times New Roman"/>
          <w:color w:val="000000"/>
          <w:sz w:val="28"/>
          <w:szCs w:val="28"/>
          <w:bdr w:val="none" w:sz="0" w:space="0" w:color="auto" w:frame="1"/>
          <w:lang w:eastAsia="uk-UA"/>
        </w:rPr>
        <w:t xml:space="preserve">у </w:t>
      </w:r>
      <w:r w:rsidR="00B34567" w:rsidRPr="00434254">
        <w:rPr>
          <w:rFonts w:ascii="Times New Roman" w:eastAsia="Times New Roman" w:hAnsi="Times New Roman" w:cs="Times New Roman"/>
          <w:color w:val="000000"/>
          <w:sz w:val="28"/>
          <w:szCs w:val="28"/>
          <w:bdr w:val="none" w:sz="0" w:space="0" w:color="auto" w:frame="1"/>
          <w:lang w:eastAsia="uk-UA"/>
        </w:rPr>
        <w:t xml:space="preserve">України № 877-V </w:t>
      </w:r>
      <w:r w:rsidRPr="00434254">
        <w:rPr>
          <w:rFonts w:ascii="Times New Roman" w:eastAsia="Times New Roman" w:hAnsi="Times New Roman" w:cs="Times New Roman"/>
          <w:color w:val="000000"/>
          <w:sz w:val="28"/>
          <w:szCs w:val="28"/>
          <w:bdr w:val="none" w:sz="0" w:space="0" w:color="auto" w:frame="1"/>
          <w:lang w:eastAsia="uk-UA"/>
        </w:rPr>
        <w:t>орган державного нагляду (контролю) визначає у віднесеній до його відання сфері критерії, за якими оцінюється ступінь ризику від провадження господарської діяльності.</w:t>
      </w:r>
    </w:p>
    <w:p w:rsidR="009C542B" w:rsidRPr="00434254" w:rsidRDefault="009C542B" w:rsidP="009C542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bookmarkStart w:id="1" w:name="n159"/>
      <w:bookmarkEnd w:id="1"/>
      <w:r w:rsidRPr="00434254">
        <w:rPr>
          <w:rFonts w:ascii="Times New Roman" w:eastAsia="Times New Roman" w:hAnsi="Times New Roman" w:cs="Times New Roman"/>
          <w:color w:val="000000"/>
          <w:sz w:val="28"/>
          <w:szCs w:val="28"/>
          <w:bdr w:val="none" w:sz="0" w:space="0" w:color="auto" w:frame="1"/>
          <w:lang w:eastAsia="uk-UA"/>
        </w:rPr>
        <w:t xml:space="preserve">Відповідно до абзацу шостого частини другої статті 5 Закону </w:t>
      </w:r>
      <w:r w:rsidR="00B34567" w:rsidRPr="00434254">
        <w:rPr>
          <w:rFonts w:ascii="Times New Roman" w:eastAsia="Times New Roman" w:hAnsi="Times New Roman" w:cs="Times New Roman"/>
          <w:color w:val="000000"/>
          <w:sz w:val="28"/>
          <w:szCs w:val="28"/>
          <w:bdr w:val="none" w:sz="0" w:space="0" w:color="auto" w:frame="1"/>
          <w:lang w:eastAsia="uk-UA"/>
        </w:rPr>
        <w:t xml:space="preserve">України № 877-V </w:t>
      </w:r>
      <w:r w:rsidRPr="00434254">
        <w:rPr>
          <w:rFonts w:ascii="Times New Roman" w:eastAsia="Times New Roman" w:hAnsi="Times New Roman" w:cs="Times New Roman"/>
          <w:color w:val="000000"/>
          <w:sz w:val="28"/>
          <w:szCs w:val="28"/>
          <w:bdr w:val="none" w:sz="0" w:space="0" w:color="auto" w:frame="1"/>
          <w:lang w:eastAsia="uk-UA"/>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затверджуються Кабінетом Міністрів України за поданням органу державного нагляду (контролю).</w:t>
      </w:r>
    </w:p>
    <w:p w:rsidR="009C542B" w:rsidRPr="00434254" w:rsidRDefault="00B34567" w:rsidP="009C542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lang w:eastAsia="uk-UA"/>
        </w:rPr>
        <w:t>Абзацом першим</w:t>
      </w:r>
      <w:r w:rsidR="009C542B" w:rsidRPr="00434254">
        <w:rPr>
          <w:rFonts w:ascii="Times New Roman" w:eastAsia="Times New Roman" w:hAnsi="Times New Roman" w:cs="Times New Roman"/>
          <w:color w:val="000000"/>
          <w:sz w:val="28"/>
          <w:szCs w:val="28"/>
          <w:lang w:eastAsia="uk-UA"/>
        </w:rPr>
        <w:t xml:space="preserve"> статті 14 Закону </w:t>
      </w:r>
      <w:r w:rsidRPr="00434254">
        <w:rPr>
          <w:rFonts w:ascii="Times New Roman" w:eastAsia="Times New Roman" w:hAnsi="Times New Roman" w:cs="Times New Roman"/>
          <w:color w:val="000000"/>
          <w:sz w:val="28"/>
          <w:szCs w:val="28"/>
          <w:lang w:eastAsia="uk-UA"/>
        </w:rPr>
        <w:t>України від 05.05.1999 № 619-XIV «Про металобрухт» (далі – Закон України № 619-XIV)</w:t>
      </w:r>
      <w:r w:rsidR="009C542B" w:rsidRPr="00434254">
        <w:rPr>
          <w:rFonts w:ascii="Times New Roman" w:eastAsia="Times New Roman" w:hAnsi="Times New Roman" w:cs="Times New Roman"/>
          <w:color w:val="000000"/>
          <w:sz w:val="28"/>
          <w:szCs w:val="28"/>
          <w:lang w:eastAsia="uk-UA"/>
        </w:rPr>
        <w:t xml:space="preserve"> державний контроль за здійсненням заготівлі металобрухту та операцій з металобрухтом здійснюють місцеві державні адміністрації.</w:t>
      </w:r>
    </w:p>
    <w:p w:rsidR="009C542B" w:rsidRPr="00434254" w:rsidRDefault="009C542B" w:rsidP="009C542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lang w:eastAsia="uk-UA"/>
        </w:rPr>
        <w:t xml:space="preserve">Статтею 12 Закону </w:t>
      </w:r>
      <w:r w:rsidR="00B34567" w:rsidRPr="00434254">
        <w:rPr>
          <w:rFonts w:ascii="Times New Roman" w:eastAsia="Times New Roman" w:hAnsi="Times New Roman" w:cs="Times New Roman"/>
          <w:color w:val="000000"/>
          <w:sz w:val="28"/>
          <w:szCs w:val="28"/>
          <w:lang w:eastAsia="uk-UA"/>
        </w:rPr>
        <w:t>України № 619-XIV</w:t>
      </w:r>
      <w:r w:rsidRPr="00434254">
        <w:rPr>
          <w:rFonts w:ascii="Times New Roman" w:eastAsia="Times New Roman" w:hAnsi="Times New Roman" w:cs="Times New Roman"/>
          <w:color w:val="000000"/>
          <w:sz w:val="28"/>
          <w:szCs w:val="28"/>
          <w:lang w:eastAsia="uk-UA"/>
        </w:rPr>
        <w:t xml:space="preserve"> встановлено, методологічне та нормативно-правове забезпечення заготівлі металобрухту та здійснення операцій з металобрухтом здійснює центральний орган виконавчої влади, що забезпечує формування державної промислової політики, відповідно до його повноважень.</w:t>
      </w:r>
    </w:p>
    <w:p w:rsidR="009C542B" w:rsidRPr="00434254" w:rsidRDefault="009C542B" w:rsidP="009C542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bookmarkStart w:id="2" w:name="n162"/>
      <w:bookmarkStart w:id="3" w:name="n170"/>
      <w:bookmarkEnd w:id="2"/>
      <w:bookmarkEnd w:id="3"/>
      <w:r w:rsidRPr="00434254">
        <w:rPr>
          <w:rFonts w:ascii="Times New Roman" w:eastAsia="Times New Roman" w:hAnsi="Times New Roman" w:cs="Times New Roman"/>
          <w:color w:val="000000"/>
          <w:sz w:val="28"/>
          <w:szCs w:val="28"/>
          <w:bdr w:val="none" w:sz="0" w:space="0" w:color="auto" w:frame="1"/>
          <w:lang w:eastAsia="uk-UA"/>
        </w:rPr>
        <w:t>Відпові</w:t>
      </w:r>
      <w:r w:rsidR="00B34567" w:rsidRPr="00434254">
        <w:rPr>
          <w:rFonts w:ascii="Times New Roman" w:eastAsia="Times New Roman" w:hAnsi="Times New Roman" w:cs="Times New Roman"/>
          <w:color w:val="000000"/>
          <w:sz w:val="28"/>
          <w:szCs w:val="28"/>
          <w:bdr w:val="none" w:sz="0" w:space="0" w:color="auto" w:frame="1"/>
          <w:lang w:eastAsia="uk-UA"/>
        </w:rPr>
        <w:t>дно до пункту 1 Положення про</w:t>
      </w:r>
      <w:r w:rsidRPr="00434254">
        <w:rPr>
          <w:rFonts w:ascii="Times New Roman" w:eastAsia="Times New Roman" w:hAnsi="Times New Roman" w:cs="Times New Roman"/>
          <w:color w:val="000000"/>
          <w:sz w:val="28"/>
          <w:szCs w:val="28"/>
          <w:bdr w:val="none" w:sz="0" w:space="0" w:color="auto" w:frame="1"/>
          <w:lang w:eastAsia="uk-UA"/>
        </w:rPr>
        <w:t xml:space="preserve"> Міністерство з питань стратегічних галузей промисловості України, затвердженого постановою Кабінет Міністрів України від 07.09.2020 № 819 </w:t>
      </w:r>
      <w:proofErr w:type="spellStart"/>
      <w:r w:rsidRPr="00434254">
        <w:rPr>
          <w:rFonts w:ascii="Times New Roman" w:eastAsia="Times New Roman" w:hAnsi="Times New Roman" w:cs="Times New Roman"/>
          <w:color w:val="000000"/>
          <w:sz w:val="28"/>
          <w:szCs w:val="28"/>
          <w:bdr w:val="none" w:sz="0" w:space="0" w:color="auto" w:frame="1"/>
          <w:lang w:eastAsia="uk-UA"/>
        </w:rPr>
        <w:t>Мінстратегпром</w:t>
      </w:r>
      <w:proofErr w:type="spellEnd"/>
      <w:r w:rsidRPr="00434254">
        <w:rPr>
          <w:rFonts w:ascii="Times New Roman" w:eastAsia="Times New Roman" w:hAnsi="Times New Roman" w:cs="Times New Roman"/>
          <w:color w:val="000000"/>
          <w:sz w:val="28"/>
          <w:szCs w:val="28"/>
          <w:bdr w:val="none" w:sz="0" w:space="0" w:color="auto" w:frame="1"/>
          <w:lang w:eastAsia="uk-UA"/>
        </w:rPr>
        <w:t xml:space="preserve"> є головним органом у системі центральних органів виконавчої влади, що забезпечує формування та реалізує державну промислову політику, державну військово-промислову політику, державну політику у сфері державного оборонного замовлення, у сфері оборонно-промислового комплексу, у літакобудівній галузі та забезпечує формування і реалізацію державної політики у сфері космічної діяльності.</w:t>
      </w:r>
    </w:p>
    <w:p w:rsidR="008D7BF9" w:rsidRPr="00434254" w:rsidRDefault="009C542B" w:rsidP="008D7BF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434254">
        <w:rPr>
          <w:rFonts w:ascii="Times New Roman" w:eastAsia="Times New Roman" w:hAnsi="Times New Roman" w:cs="Times New Roman"/>
          <w:color w:val="000000"/>
          <w:sz w:val="28"/>
          <w:szCs w:val="28"/>
          <w:bdr w:val="none" w:sz="0" w:space="0" w:color="auto" w:frame="1"/>
          <w:lang w:eastAsia="uk-UA"/>
        </w:rPr>
        <w:t>Відповідно до пункту 2 Методики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w:t>
      </w:r>
      <w:r w:rsidR="00B34567" w:rsidRPr="00434254">
        <w:rPr>
          <w:rFonts w:ascii="Times New Roman" w:eastAsia="Times New Roman" w:hAnsi="Times New Roman" w:cs="Times New Roman"/>
          <w:color w:val="000000"/>
          <w:sz w:val="28"/>
          <w:szCs w:val="28"/>
          <w:bdr w:val="none" w:sz="0" w:space="0" w:color="auto" w:frame="1"/>
          <w:lang w:eastAsia="uk-UA"/>
        </w:rPr>
        <w:t xml:space="preserve"> державного нагляду (контролю), затвердженої</w:t>
      </w:r>
      <w:r w:rsidRPr="00434254">
        <w:rPr>
          <w:rFonts w:ascii="Times New Roman" w:eastAsia="Times New Roman" w:hAnsi="Times New Roman" w:cs="Times New Roman"/>
          <w:color w:val="000000"/>
          <w:sz w:val="28"/>
          <w:szCs w:val="28"/>
          <w:bdr w:val="none" w:sz="0" w:space="0" w:color="auto" w:frame="1"/>
          <w:lang w:eastAsia="uk-UA"/>
        </w:rPr>
        <w:t xml:space="preserve"> постановою Кабінету Міністрів України від 10.05.2018 № 342 (далі – Методика), у разі коли органами, уповноваженими здійснювати державний нагляд (контроль) у відповідних сферах, є місцеві держадміністрації </w:t>
      </w:r>
      <w:r w:rsidRPr="00434254">
        <w:rPr>
          <w:rFonts w:ascii="Times New Roman" w:eastAsia="Times New Roman" w:hAnsi="Times New Roman" w:cs="Times New Roman"/>
          <w:color w:val="000000"/>
          <w:sz w:val="28"/>
          <w:szCs w:val="28"/>
          <w:bdr w:val="none" w:sz="0" w:space="0" w:color="auto" w:frame="1"/>
          <w:lang w:eastAsia="uk-UA"/>
        </w:rPr>
        <w:lastRenderedPageBreak/>
        <w:t>та/або органи місцевого самоврядування, критерії розробляються центральними органами виконавчої влади, що забезпечують формування державної політики у відповідних сферах.</w:t>
      </w:r>
    </w:p>
    <w:p w:rsidR="009A3ED5" w:rsidRPr="00434254" w:rsidRDefault="009C542B" w:rsidP="009C542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434254">
        <w:rPr>
          <w:rFonts w:ascii="Times New Roman" w:eastAsia="Times New Roman" w:hAnsi="Times New Roman" w:cs="Times New Roman"/>
          <w:color w:val="000000"/>
          <w:sz w:val="28"/>
          <w:szCs w:val="28"/>
          <w:bdr w:val="none" w:sz="0" w:space="0" w:color="auto" w:frame="1"/>
          <w:lang w:eastAsia="uk-UA"/>
        </w:rPr>
        <w:t xml:space="preserve">Відповідно до пункту 10 Методики віднесення суб’єкта господарювання до одного з трьох ступенів ризику (високий, середній, незначний) здійснюється за всіма критеріями у відповідній сфері відповідно до шкали балів. </w:t>
      </w:r>
    </w:p>
    <w:p w:rsidR="009C542B" w:rsidRPr="00434254" w:rsidRDefault="009C542B" w:rsidP="009C542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434254">
        <w:rPr>
          <w:rFonts w:ascii="Times New Roman" w:eastAsia="Times New Roman" w:hAnsi="Times New Roman" w:cs="Times New Roman"/>
          <w:color w:val="000000"/>
          <w:sz w:val="28"/>
          <w:szCs w:val="28"/>
          <w:bdr w:val="none" w:sz="0" w:space="0" w:color="auto" w:frame="1"/>
          <w:lang w:eastAsia="uk-UA"/>
        </w:rPr>
        <w:t>Ризики настання негативних наслідків від провадження господарської діяльності наведені у додатку 1. Перелік критеріїв, їх показники, кількість балів за кожним показником, шкала балів та періодичність проведення планових заходів державного нагляду (контролю) наведені у додатку 2.</w:t>
      </w:r>
    </w:p>
    <w:p w:rsidR="009C542B" w:rsidRPr="00434254" w:rsidRDefault="009C542B" w:rsidP="009C542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434254">
        <w:rPr>
          <w:rFonts w:ascii="Times New Roman" w:eastAsia="Times New Roman" w:hAnsi="Times New Roman" w:cs="Times New Roman"/>
          <w:color w:val="000000"/>
          <w:sz w:val="28"/>
          <w:szCs w:val="28"/>
          <w:bdr w:val="none" w:sz="0" w:space="0" w:color="auto" w:frame="1"/>
          <w:lang w:eastAsia="uk-UA"/>
        </w:rPr>
        <w:t>Постанова Кабінету Міністрів України від 26.10.2011 № 1104 «Про затвердження критеріїв, за якими оцінюється ступінь ризику від провадження господарської діяльності із заготівлі, переробки, металургійної переробки металобрухту кольорових і чорних металів та визначається періодичність</w:t>
      </w:r>
      <w:r w:rsidR="00230798" w:rsidRPr="00434254">
        <w:rPr>
          <w:rFonts w:ascii="Times New Roman" w:eastAsia="Times New Roman" w:hAnsi="Times New Roman" w:cs="Times New Roman"/>
          <w:color w:val="000000"/>
          <w:sz w:val="28"/>
          <w:szCs w:val="28"/>
          <w:bdr w:val="none" w:sz="0" w:space="0" w:color="auto" w:frame="1"/>
          <w:lang w:eastAsia="uk-UA"/>
        </w:rPr>
        <w:t xml:space="preserve"> здійснення планових заходів державного нагляду (контролю)» втратила чинність на підставі постанови Кабінету Міністрів України від 10.03.2017 № 239</w:t>
      </w:r>
      <w:r w:rsidR="006C12D4" w:rsidRPr="00434254">
        <w:rPr>
          <w:rFonts w:ascii="Times New Roman" w:eastAsia="Times New Roman" w:hAnsi="Times New Roman" w:cs="Times New Roman"/>
          <w:color w:val="000000"/>
          <w:sz w:val="28"/>
          <w:szCs w:val="28"/>
          <w:bdr w:val="none" w:sz="0" w:space="0" w:color="auto" w:frame="1"/>
          <w:lang w:eastAsia="uk-UA"/>
        </w:rPr>
        <w:t xml:space="preserve"> «Про внесення змін та визнання такими, що втратили чинність, деяких постанов Кабінету Міністрів України»</w:t>
      </w:r>
      <w:r w:rsidR="008D7BF9" w:rsidRPr="00434254">
        <w:rPr>
          <w:rFonts w:ascii="Times New Roman" w:eastAsia="Times New Roman" w:hAnsi="Times New Roman" w:cs="Times New Roman"/>
          <w:color w:val="000000"/>
          <w:sz w:val="28"/>
          <w:szCs w:val="28"/>
          <w:bdr w:val="none" w:sz="0" w:space="0" w:color="auto" w:frame="1"/>
          <w:lang w:eastAsia="uk-UA"/>
        </w:rPr>
        <w:t xml:space="preserve">, тому виникла необхідність розроблення критеріїв, за якими оцінюється ступінь ризику від впровадження господарської діяльності у сфері </w:t>
      </w:r>
      <w:r w:rsidR="008D7BF9" w:rsidRPr="00434254">
        <w:rPr>
          <w:rFonts w:ascii="Times New Roman" w:hAnsi="Times New Roman" w:cs="Times New Roman"/>
          <w:sz w:val="28"/>
          <w:szCs w:val="28"/>
        </w:rPr>
        <w:t>заготівлі металобрухту та операції з металобрухтом та визначається періодичність проведення планових заходів державного нагляду (контролю)</w:t>
      </w:r>
      <w:r w:rsidR="00230798" w:rsidRPr="00434254">
        <w:rPr>
          <w:rFonts w:ascii="Times New Roman" w:eastAsia="Times New Roman" w:hAnsi="Times New Roman" w:cs="Times New Roman"/>
          <w:color w:val="000000"/>
          <w:sz w:val="28"/>
          <w:szCs w:val="28"/>
          <w:bdr w:val="none" w:sz="0" w:space="0" w:color="auto" w:frame="1"/>
          <w:lang w:eastAsia="uk-UA"/>
        </w:rPr>
        <w:t>.</w:t>
      </w:r>
      <w:r w:rsidRPr="00434254">
        <w:rPr>
          <w:rFonts w:ascii="Times New Roman" w:eastAsia="Times New Roman" w:hAnsi="Times New Roman" w:cs="Times New Roman"/>
          <w:color w:val="000000"/>
          <w:sz w:val="28"/>
          <w:szCs w:val="28"/>
          <w:bdr w:val="none" w:sz="0" w:space="0" w:color="auto" w:frame="1"/>
          <w:lang w:eastAsia="uk-UA"/>
        </w:rPr>
        <w:t xml:space="preserve"> </w:t>
      </w:r>
    </w:p>
    <w:p w:rsidR="009C542B" w:rsidRPr="00434254" w:rsidRDefault="005B6311" w:rsidP="009C542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434254">
        <w:rPr>
          <w:rFonts w:ascii="Times New Roman" w:eastAsia="Times New Roman" w:hAnsi="Times New Roman" w:cs="Times New Roman"/>
          <w:color w:val="000000"/>
          <w:sz w:val="28"/>
          <w:szCs w:val="28"/>
          <w:bdr w:val="none" w:sz="0" w:space="0" w:color="auto" w:frame="1"/>
          <w:lang w:eastAsia="uk-UA"/>
        </w:rPr>
        <w:t xml:space="preserve">Таким чином, прийняття </w:t>
      </w:r>
      <w:proofErr w:type="spellStart"/>
      <w:r w:rsidRPr="00434254">
        <w:rPr>
          <w:rFonts w:ascii="Times New Roman" w:eastAsia="Times New Roman" w:hAnsi="Times New Roman" w:cs="Times New Roman"/>
          <w:color w:val="000000"/>
          <w:sz w:val="28"/>
          <w:szCs w:val="28"/>
          <w:bdr w:val="none" w:sz="0" w:space="0" w:color="auto" w:frame="1"/>
          <w:lang w:eastAsia="uk-UA"/>
        </w:rPr>
        <w:t>П</w:t>
      </w:r>
      <w:r w:rsidR="009C542B" w:rsidRPr="00434254">
        <w:rPr>
          <w:rFonts w:ascii="Times New Roman" w:eastAsia="Times New Roman" w:hAnsi="Times New Roman" w:cs="Times New Roman"/>
          <w:color w:val="000000"/>
          <w:sz w:val="28"/>
          <w:szCs w:val="28"/>
          <w:bdr w:val="none" w:sz="0" w:space="0" w:color="auto" w:frame="1"/>
          <w:lang w:eastAsia="uk-UA"/>
        </w:rPr>
        <w:t>роєкту</w:t>
      </w:r>
      <w:proofErr w:type="spellEnd"/>
      <w:r w:rsidR="009C542B" w:rsidRPr="00434254">
        <w:rPr>
          <w:rFonts w:ascii="Times New Roman" w:eastAsia="Times New Roman" w:hAnsi="Times New Roman" w:cs="Times New Roman"/>
          <w:color w:val="000000"/>
          <w:sz w:val="28"/>
          <w:szCs w:val="28"/>
          <w:bdr w:val="none" w:sz="0" w:space="0" w:color="auto" w:frame="1"/>
          <w:lang w:eastAsia="uk-UA"/>
        </w:rPr>
        <w:t xml:space="preserve"> постанови врегулює питання періодичності проведення планових заходів контролю та забезпечить прозорість проведення таких заходів.</w:t>
      </w:r>
    </w:p>
    <w:p w:rsidR="00AB2B05" w:rsidRPr="00434254" w:rsidRDefault="00AB2B05" w:rsidP="000755D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 </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Основні групи (підгрупи), на які проблема, справляє вплив:</w:t>
      </w:r>
    </w:p>
    <w:tbl>
      <w:tblPr>
        <w:tblW w:w="8823" w:type="dxa"/>
        <w:tblCellMar>
          <w:left w:w="0" w:type="dxa"/>
          <w:right w:w="0" w:type="dxa"/>
        </w:tblCellMar>
        <w:tblLook w:val="04A0" w:firstRow="1" w:lastRow="0" w:firstColumn="1" w:lastColumn="0" w:noHBand="0" w:noVBand="1"/>
      </w:tblPr>
      <w:tblGrid>
        <w:gridCol w:w="6826"/>
        <w:gridCol w:w="1074"/>
        <w:gridCol w:w="923"/>
      </w:tblGrid>
      <w:tr w:rsidR="00AB2B05" w:rsidRPr="00434254" w:rsidTr="00AB2B05">
        <w:tc>
          <w:tcPr>
            <w:tcW w:w="39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2B05" w:rsidRPr="00434254" w:rsidRDefault="00AB2B05" w:rsidP="00AB2B05">
            <w:pPr>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Групи (підгрупи)</w:t>
            </w:r>
          </w:p>
        </w:tc>
        <w:tc>
          <w:tcPr>
            <w:tcW w:w="5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2B05" w:rsidRPr="00434254" w:rsidRDefault="00AB2B05" w:rsidP="00AB2B05">
            <w:pPr>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Так</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2B05" w:rsidRPr="00434254" w:rsidRDefault="00AB2B05" w:rsidP="00AB2B05">
            <w:pPr>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Ні</w:t>
            </w:r>
          </w:p>
        </w:tc>
      </w:tr>
      <w:tr w:rsidR="00AB2B05" w:rsidRPr="00434254" w:rsidTr="00AB2B05">
        <w:trPr>
          <w:trHeight w:val="273"/>
        </w:trPr>
        <w:tc>
          <w:tcPr>
            <w:tcW w:w="39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B05" w:rsidRPr="00434254" w:rsidRDefault="00AB2B05" w:rsidP="00AB2B05">
            <w:pPr>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Громадяни</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AB2B05" w:rsidRPr="00434254" w:rsidRDefault="00AB2B05" w:rsidP="00AB2B05">
            <w:pPr>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AB2B05" w:rsidRPr="00434254" w:rsidRDefault="00AB2B05" w:rsidP="00AB2B05">
            <w:pPr>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w:t>
            </w:r>
          </w:p>
        </w:tc>
      </w:tr>
      <w:tr w:rsidR="00AB2B05" w:rsidRPr="00434254" w:rsidTr="00AB2B05">
        <w:tc>
          <w:tcPr>
            <w:tcW w:w="39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B05" w:rsidRPr="00434254" w:rsidRDefault="00AB2B05" w:rsidP="00AB2B05">
            <w:pPr>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Держава</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AB2B05" w:rsidRPr="00434254" w:rsidRDefault="00AB2B05" w:rsidP="00AB2B05">
            <w:pPr>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AB2B05" w:rsidRPr="00434254" w:rsidRDefault="00AB2B05" w:rsidP="00AB2B05">
            <w:pPr>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w:t>
            </w:r>
          </w:p>
        </w:tc>
      </w:tr>
      <w:tr w:rsidR="00AB2B05" w:rsidRPr="00434254" w:rsidTr="00AB2B05">
        <w:tc>
          <w:tcPr>
            <w:tcW w:w="39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B05" w:rsidRPr="00434254" w:rsidRDefault="00AB2B05" w:rsidP="00AB2B05">
            <w:pPr>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Суб’єкти господарювання</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AB2B05" w:rsidRPr="00434254" w:rsidRDefault="00AB2B05" w:rsidP="00AB2B05">
            <w:pPr>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AB2B05" w:rsidRPr="00434254" w:rsidRDefault="00AB2B05" w:rsidP="00AB2B05">
            <w:pPr>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w:t>
            </w:r>
          </w:p>
        </w:tc>
      </w:tr>
      <w:tr w:rsidR="00AB2B05" w:rsidRPr="00434254" w:rsidTr="00AB2B05">
        <w:tc>
          <w:tcPr>
            <w:tcW w:w="39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B05" w:rsidRPr="00434254" w:rsidRDefault="00AB2B05" w:rsidP="00AB2B05">
            <w:pPr>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у тому числі суб’єкти малого підприємництва</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AB2B05" w:rsidRPr="00434254" w:rsidRDefault="00AB2B05" w:rsidP="00AB2B05">
            <w:pPr>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AB2B05" w:rsidRPr="00434254" w:rsidRDefault="00AB2B05" w:rsidP="00AB2B05">
            <w:pPr>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w:t>
            </w:r>
          </w:p>
        </w:tc>
      </w:tr>
    </w:tbl>
    <w:p w:rsidR="00AB2B05" w:rsidRPr="00434254" w:rsidRDefault="00AB2B05" w:rsidP="00AB2B05">
      <w:pPr>
        <w:shd w:val="clear" w:color="auto" w:fill="FFFFFF"/>
        <w:spacing w:after="0" w:line="240" w:lineRule="auto"/>
        <w:ind w:firstLine="426"/>
        <w:jc w:val="center"/>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b/>
          <w:bCs/>
          <w:color w:val="000000"/>
          <w:sz w:val="28"/>
          <w:szCs w:val="28"/>
          <w:bdr w:val="none" w:sz="0" w:space="0" w:color="auto" w:frame="1"/>
          <w:lang w:eastAsia="uk-UA"/>
        </w:rPr>
        <w:t> </w:t>
      </w:r>
    </w:p>
    <w:p w:rsidR="00AB2B05" w:rsidRPr="00434254" w:rsidRDefault="00FE0678" w:rsidP="00FE0678">
      <w:pPr>
        <w:shd w:val="clear" w:color="auto" w:fill="FFFFFF"/>
        <w:spacing w:after="0" w:line="240" w:lineRule="auto"/>
        <w:ind w:firstLine="426"/>
        <w:jc w:val="center"/>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b/>
          <w:bCs/>
          <w:color w:val="000000"/>
          <w:sz w:val="28"/>
          <w:szCs w:val="28"/>
          <w:bdr w:val="none" w:sz="0" w:space="0" w:color="auto" w:frame="1"/>
          <w:lang w:val="en-US" w:eastAsia="uk-UA"/>
        </w:rPr>
        <w:t>II</w:t>
      </w:r>
      <w:r w:rsidRPr="00434254">
        <w:rPr>
          <w:rFonts w:ascii="Times New Roman" w:eastAsia="Times New Roman" w:hAnsi="Times New Roman" w:cs="Times New Roman"/>
          <w:b/>
          <w:bCs/>
          <w:color w:val="000000"/>
          <w:sz w:val="28"/>
          <w:szCs w:val="28"/>
          <w:bdr w:val="none" w:sz="0" w:space="0" w:color="auto" w:frame="1"/>
          <w:lang w:eastAsia="uk-UA"/>
        </w:rPr>
        <w:t>.</w:t>
      </w:r>
      <w:r w:rsidRPr="00434254">
        <w:rPr>
          <w:rFonts w:ascii="Times New Roman" w:eastAsia="Times New Roman" w:hAnsi="Times New Roman" w:cs="Times New Roman"/>
          <w:b/>
          <w:bCs/>
          <w:color w:val="000000"/>
          <w:sz w:val="28"/>
          <w:szCs w:val="28"/>
          <w:bdr w:val="none" w:sz="0" w:space="0" w:color="auto" w:frame="1"/>
          <w:lang w:val="en-US" w:eastAsia="uk-UA"/>
        </w:rPr>
        <w:t> </w:t>
      </w:r>
      <w:r w:rsidR="00AB2B05" w:rsidRPr="00434254">
        <w:rPr>
          <w:rFonts w:ascii="Times New Roman" w:eastAsia="Times New Roman" w:hAnsi="Times New Roman" w:cs="Times New Roman"/>
          <w:b/>
          <w:bCs/>
          <w:color w:val="000000"/>
          <w:sz w:val="28"/>
          <w:szCs w:val="28"/>
          <w:bdr w:val="none" w:sz="0" w:space="0" w:color="auto" w:frame="1"/>
          <w:lang w:eastAsia="uk-UA"/>
        </w:rPr>
        <w:t>Цілі державного регулювання</w:t>
      </w:r>
    </w:p>
    <w:p w:rsidR="00AB2B05" w:rsidRPr="00434254" w:rsidRDefault="000C4899"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 xml:space="preserve">Прийняття </w:t>
      </w:r>
      <w:proofErr w:type="spellStart"/>
      <w:r w:rsidRPr="00434254">
        <w:rPr>
          <w:rFonts w:ascii="Times New Roman" w:eastAsia="Times New Roman" w:hAnsi="Times New Roman" w:cs="Times New Roman"/>
          <w:color w:val="000000"/>
          <w:sz w:val="28"/>
          <w:szCs w:val="28"/>
          <w:bdr w:val="none" w:sz="0" w:space="0" w:color="auto" w:frame="1"/>
          <w:lang w:eastAsia="uk-UA"/>
        </w:rPr>
        <w:t>Проє</w:t>
      </w:r>
      <w:r w:rsidR="00AB2B05" w:rsidRPr="00434254">
        <w:rPr>
          <w:rFonts w:ascii="Times New Roman" w:eastAsia="Times New Roman" w:hAnsi="Times New Roman" w:cs="Times New Roman"/>
          <w:color w:val="000000"/>
          <w:sz w:val="28"/>
          <w:szCs w:val="28"/>
          <w:bdr w:val="none" w:sz="0" w:space="0" w:color="auto" w:frame="1"/>
          <w:lang w:eastAsia="uk-UA"/>
        </w:rPr>
        <w:t>кту</w:t>
      </w:r>
      <w:proofErr w:type="spellEnd"/>
      <w:r w:rsidR="00AB2B05" w:rsidRPr="00434254">
        <w:rPr>
          <w:rFonts w:ascii="Times New Roman" w:eastAsia="Times New Roman" w:hAnsi="Times New Roman" w:cs="Times New Roman"/>
          <w:color w:val="000000"/>
          <w:sz w:val="28"/>
          <w:szCs w:val="28"/>
          <w:bdr w:val="none" w:sz="0" w:space="0" w:color="auto" w:frame="1"/>
          <w:lang w:eastAsia="uk-UA"/>
        </w:rPr>
        <w:t xml:space="preserve"> постанови дозволить</w:t>
      </w:r>
      <w:r w:rsidR="00276E3A" w:rsidRPr="00434254">
        <w:rPr>
          <w:rFonts w:ascii="Times New Roman" w:eastAsia="Times New Roman" w:hAnsi="Times New Roman" w:cs="Times New Roman"/>
          <w:color w:val="000000"/>
          <w:sz w:val="28"/>
          <w:szCs w:val="28"/>
          <w:bdr w:val="none" w:sz="0" w:space="0" w:color="auto" w:frame="1"/>
          <w:lang w:eastAsia="uk-UA"/>
        </w:rPr>
        <w:t>:</w:t>
      </w:r>
      <w:r w:rsidR="00AB2B05" w:rsidRPr="00434254">
        <w:rPr>
          <w:rFonts w:ascii="Times New Roman" w:eastAsia="Times New Roman" w:hAnsi="Times New Roman" w:cs="Times New Roman"/>
          <w:color w:val="000000"/>
          <w:sz w:val="28"/>
          <w:szCs w:val="28"/>
          <w:bdr w:val="none" w:sz="0" w:space="0" w:color="auto" w:frame="1"/>
          <w:lang w:eastAsia="uk-UA"/>
        </w:rPr>
        <w:t xml:space="preserve"> організувати здійснення державного нагляду (контролю) на належному рівні, врегулювати кількість та періодичність здійснення планових заходів (контролю) та коло суб’єктів господарювання, які відносяться до високого, середнього та незнач</w:t>
      </w:r>
      <w:r w:rsidR="00276E3A" w:rsidRPr="00434254">
        <w:rPr>
          <w:rFonts w:ascii="Times New Roman" w:eastAsia="Times New Roman" w:hAnsi="Times New Roman" w:cs="Times New Roman"/>
          <w:color w:val="000000"/>
          <w:sz w:val="28"/>
          <w:szCs w:val="28"/>
          <w:bdr w:val="none" w:sz="0" w:space="0" w:color="auto" w:frame="1"/>
          <w:lang w:eastAsia="uk-UA"/>
        </w:rPr>
        <w:t>ного ступенів ризику;</w:t>
      </w:r>
      <w:r w:rsidR="00AB2B05" w:rsidRPr="00434254">
        <w:rPr>
          <w:rFonts w:ascii="Times New Roman" w:eastAsia="Times New Roman" w:hAnsi="Times New Roman" w:cs="Times New Roman"/>
          <w:color w:val="000000"/>
          <w:sz w:val="28"/>
          <w:szCs w:val="28"/>
          <w:bdr w:val="none" w:sz="0" w:space="0" w:color="auto" w:frame="1"/>
          <w:lang w:eastAsia="uk-UA"/>
        </w:rPr>
        <w:t xml:space="preserve"> </w:t>
      </w:r>
      <w:r w:rsidR="00276E3A" w:rsidRPr="00434254">
        <w:rPr>
          <w:rFonts w:ascii="Times New Roman" w:eastAsia="Times New Roman" w:hAnsi="Times New Roman" w:cs="Times New Roman"/>
          <w:color w:val="000000"/>
          <w:sz w:val="28"/>
          <w:szCs w:val="28"/>
          <w:bdr w:val="none" w:sz="0" w:space="0" w:color="auto" w:frame="1"/>
          <w:lang w:eastAsia="uk-UA"/>
        </w:rPr>
        <w:t>з</w:t>
      </w:r>
      <w:r w:rsidR="00AB2B05" w:rsidRPr="00434254">
        <w:rPr>
          <w:rFonts w:ascii="Times New Roman" w:eastAsia="Times New Roman" w:hAnsi="Times New Roman" w:cs="Times New Roman"/>
          <w:color w:val="000000"/>
          <w:sz w:val="28"/>
          <w:szCs w:val="28"/>
          <w:bdr w:val="none" w:sz="0" w:space="0" w:color="auto" w:frame="1"/>
          <w:lang w:eastAsia="uk-UA"/>
        </w:rPr>
        <w:t>абезпечить однозначність та прозорість у відносинах між суб'єктами господарювання і органом державного нагляду (к</w:t>
      </w:r>
      <w:r w:rsidRPr="00434254">
        <w:rPr>
          <w:rFonts w:ascii="Times New Roman" w:eastAsia="Times New Roman" w:hAnsi="Times New Roman" w:cs="Times New Roman"/>
          <w:color w:val="000000"/>
          <w:sz w:val="28"/>
          <w:szCs w:val="28"/>
          <w:bdr w:val="none" w:sz="0" w:space="0" w:color="auto" w:frame="1"/>
          <w:lang w:eastAsia="uk-UA"/>
        </w:rPr>
        <w:t>онтролю) – місцевими державними адміністраціями</w:t>
      </w:r>
      <w:r w:rsidR="00276E3A" w:rsidRPr="00434254">
        <w:rPr>
          <w:rFonts w:ascii="Times New Roman" w:eastAsia="Times New Roman" w:hAnsi="Times New Roman" w:cs="Times New Roman"/>
          <w:color w:val="000000"/>
          <w:sz w:val="28"/>
          <w:szCs w:val="28"/>
          <w:bdr w:val="none" w:sz="0" w:space="0" w:color="auto" w:frame="1"/>
          <w:lang w:eastAsia="uk-UA"/>
        </w:rPr>
        <w:t>; сприятиме запобіганню порушення</w:t>
      </w:r>
      <w:r w:rsidR="00AB2B05" w:rsidRPr="00434254">
        <w:rPr>
          <w:rFonts w:ascii="Times New Roman" w:eastAsia="Times New Roman" w:hAnsi="Times New Roman" w:cs="Times New Roman"/>
          <w:color w:val="000000"/>
          <w:sz w:val="28"/>
          <w:szCs w:val="28"/>
          <w:bdr w:val="none" w:sz="0" w:space="0" w:color="auto" w:frame="1"/>
          <w:lang w:eastAsia="uk-UA"/>
        </w:rPr>
        <w:t xml:space="preserve"> з</w:t>
      </w:r>
      <w:r w:rsidRPr="00434254">
        <w:rPr>
          <w:rFonts w:ascii="Times New Roman" w:eastAsia="Times New Roman" w:hAnsi="Times New Roman" w:cs="Times New Roman"/>
          <w:color w:val="000000"/>
          <w:sz w:val="28"/>
          <w:szCs w:val="28"/>
          <w:bdr w:val="none" w:sz="0" w:space="0" w:color="auto" w:frame="1"/>
          <w:lang w:eastAsia="uk-UA"/>
        </w:rPr>
        <w:t xml:space="preserve">аконодавства у сфері </w:t>
      </w:r>
      <w:r w:rsidRPr="00434254">
        <w:rPr>
          <w:rFonts w:ascii="Times New Roman" w:hAnsi="Times New Roman" w:cs="Times New Roman"/>
          <w:sz w:val="28"/>
          <w:szCs w:val="28"/>
        </w:rPr>
        <w:t>заготівлі металобрухту та операції з металобрухтом</w:t>
      </w:r>
      <w:r w:rsidR="00AB2B05" w:rsidRPr="00434254">
        <w:rPr>
          <w:rFonts w:ascii="Times New Roman" w:eastAsia="Times New Roman" w:hAnsi="Times New Roman" w:cs="Times New Roman"/>
          <w:color w:val="000000"/>
          <w:sz w:val="28"/>
          <w:szCs w:val="28"/>
          <w:bdr w:val="none" w:sz="0" w:space="0" w:color="auto" w:frame="1"/>
          <w:lang w:eastAsia="uk-UA"/>
        </w:rPr>
        <w:t>, своєчасності виявлення таких порушень і вжиття відповідних заходів реагування щодо їх усунення.</w:t>
      </w:r>
    </w:p>
    <w:p w:rsidR="000C4899" w:rsidRPr="00434254" w:rsidRDefault="000C4899" w:rsidP="00AB2B05">
      <w:pPr>
        <w:shd w:val="clear" w:color="auto" w:fill="FFFFFF"/>
        <w:spacing w:after="0" w:line="240" w:lineRule="auto"/>
        <w:ind w:firstLine="426"/>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6C12D4" w:rsidRPr="00434254" w:rsidRDefault="006C12D4" w:rsidP="00AB2B05">
      <w:pPr>
        <w:shd w:val="clear" w:color="auto" w:fill="FFFFFF"/>
        <w:spacing w:after="0" w:line="240" w:lineRule="auto"/>
        <w:ind w:firstLine="426"/>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E23E4C" w:rsidRPr="00434254" w:rsidRDefault="00E23E4C" w:rsidP="00AB2B05">
      <w:pPr>
        <w:shd w:val="clear" w:color="auto" w:fill="FFFFFF"/>
        <w:spacing w:after="0" w:line="240" w:lineRule="auto"/>
        <w:ind w:firstLine="426"/>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AB2B05" w:rsidRPr="00434254" w:rsidRDefault="00FE0678" w:rsidP="00FE0678">
      <w:pPr>
        <w:shd w:val="clear" w:color="auto" w:fill="FFFFFF"/>
        <w:spacing w:after="0" w:line="240" w:lineRule="auto"/>
        <w:ind w:firstLine="426"/>
        <w:jc w:val="center"/>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b/>
          <w:bCs/>
          <w:color w:val="000000"/>
          <w:sz w:val="28"/>
          <w:szCs w:val="28"/>
          <w:bdr w:val="none" w:sz="0" w:space="0" w:color="auto" w:frame="1"/>
          <w:lang w:val="en-US" w:eastAsia="uk-UA"/>
        </w:rPr>
        <w:lastRenderedPageBreak/>
        <w:t>III</w:t>
      </w:r>
      <w:r w:rsidRPr="00434254">
        <w:rPr>
          <w:rFonts w:ascii="Times New Roman" w:eastAsia="Times New Roman" w:hAnsi="Times New Roman" w:cs="Times New Roman"/>
          <w:b/>
          <w:bCs/>
          <w:color w:val="000000"/>
          <w:sz w:val="28"/>
          <w:szCs w:val="28"/>
          <w:bdr w:val="none" w:sz="0" w:space="0" w:color="auto" w:frame="1"/>
          <w:lang w:eastAsia="uk-UA"/>
        </w:rPr>
        <w:t>.</w:t>
      </w:r>
      <w:r w:rsidRPr="00434254">
        <w:rPr>
          <w:rFonts w:ascii="Times New Roman" w:eastAsia="Times New Roman" w:hAnsi="Times New Roman" w:cs="Times New Roman"/>
          <w:b/>
          <w:bCs/>
          <w:color w:val="000000"/>
          <w:sz w:val="28"/>
          <w:szCs w:val="28"/>
          <w:bdr w:val="none" w:sz="0" w:space="0" w:color="auto" w:frame="1"/>
          <w:lang w:val="en-US" w:eastAsia="uk-UA"/>
        </w:rPr>
        <w:t> </w:t>
      </w:r>
      <w:r w:rsidR="00AB2B05" w:rsidRPr="00434254">
        <w:rPr>
          <w:rFonts w:ascii="Times New Roman" w:eastAsia="Times New Roman" w:hAnsi="Times New Roman" w:cs="Times New Roman"/>
          <w:b/>
          <w:bCs/>
          <w:color w:val="000000"/>
          <w:sz w:val="28"/>
          <w:szCs w:val="28"/>
          <w:bdr w:val="none" w:sz="0" w:space="0" w:color="auto" w:frame="1"/>
          <w:lang w:eastAsia="uk-UA"/>
        </w:rPr>
        <w:t>Визначення та оцінка альтернативних способів досягнення цілей</w:t>
      </w:r>
    </w:p>
    <w:p w:rsidR="00AB2B05" w:rsidRPr="00434254" w:rsidRDefault="00AB2B05" w:rsidP="00AB2B05">
      <w:pPr>
        <w:shd w:val="clear" w:color="auto" w:fill="FFFFFF"/>
        <w:spacing w:after="0" w:line="240" w:lineRule="auto"/>
        <w:ind w:left="861" w:hanging="360"/>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1.    Визначення альтернативних способів</w:t>
      </w:r>
    </w:p>
    <w:tbl>
      <w:tblPr>
        <w:tblW w:w="10196" w:type="dxa"/>
        <w:tblInd w:w="-436" w:type="dxa"/>
        <w:tblCellMar>
          <w:left w:w="0" w:type="dxa"/>
          <w:right w:w="0" w:type="dxa"/>
        </w:tblCellMar>
        <w:tblLook w:val="04A0" w:firstRow="1" w:lastRow="0" w:firstColumn="1" w:lastColumn="0" w:noHBand="0" w:noVBand="1"/>
      </w:tblPr>
      <w:tblGrid>
        <w:gridCol w:w="4498"/>
        <w:gridCol w:w="5698"/>
      </w:tblGrid>
      <w:tr w:rsidR="00AB2B05" w:rsidRPr="00434254" w:rsidTr="00AB2B05">
        <w:tc>
          <w:tcPr>
            <w:tcW w:w="220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2B05" w:rsidRPr="00434254" w:rsidRDefault="00AB2B05"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Види альтернативи</w:t>
            </w:r>
          </w:p>
        </w:tc>
        <w:tc>
          <w:tcPr>
            <w:tcW w:w="279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B2B05" w:rsidRPr="00434254" w:rsidRDefault="00AB2B05" w:rsidP="00AB2B05">
            <w:pPr>
              <w:spacing w:after="0" w:line="240" w:lineRule="auto"/>
              <w:ind w:firstLine="742"/>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Опис альтернативи</w:t>
            </w:r>
          </w:p>
        </w:tc>
      </w:tr>
      <w:tr w:rsidR="00AB2B05" w:rsidRPr="00434254" w:rsidTr="00AB2B05">
        <w:tc>
          <w:tcPr>
            <w:tcW w:w="220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2B05" w:rsidRPr="00434254" w:rsidRDefault="00AB2B05"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Альтернатива1.</w:t>
            </w:r>
          </w:p>
          <w:p w:rsidR="00AB2B05" w:rsidRPr="00434254" w:rsidRDefault="00AB2B05"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 xml:space="preserve">Збереження </w:t>
            </w:r>
            <w:proofErr w:type="spellStart"/>
            <w:r w:rsidRPr="00434254">
              <w:rPr>
                <w:rFonts w:ascii="Times New Roman" w:eastAsia="Times New Roman" w:hAnsi="Times New Roman" w:cs="Times New Roman"/>
                <w:color w:val="000000"/>
                <w:sz w:val="25"/>
                <w:szCs w:val="25"/>
                <w:bdr w:val="none" w:sz="0" w:space="0" w:color="auto" w:frame="1"/>
                <w:lang w:eastAsia="uk-UA"/>
              </w:rPr>
              <w:t>status</w:t>
            </w:r>
            <w:proofErr w:type="spellEnd"/>
            <w:r w:rsidRPr="00434254">
              <w:rPr>
                <w:rFonts w:ascii="Times New Roman" w:eastAsia="Times New Roman" w:hAnsi="Times New Roman" w:cs="Times New Roman"/>
                <w:color w:val="000000"/>
                <w:sz w:val="25"/>
                <w:szCs w:val="25"/>
                <w:bdr w:val="none" w:sz="0" w:space="0" w:color="auto" w:frame="1"/>
                <w:lang w:eastAsia="uk-UA"/>
              </w:rPr>
              <w:t xml:space="preserve"> </w:t>
            </w:r>
            <w:proofErr w:type="spellStart"/>
            <w:r w:rsidRPr="00434254">
              <w:rPr>
                <w:rFonts w:ascii="Times New Roman" w:eastAsia="Times New Roman" w:hAnsi="Times New Roman" w:cs="Times New Roman"/>
                <w:color w:val="000000"/>
                <w:sz w:val="25"/>
                <w:szCs w:val="25"/>
                <w:bdr w:val="none" w:sz="0" w:space="0" w:color="auto" w:frame="1"/>
                <w:lang w:eastAsia="uk-UA"/>
              </w:rPr>
              <w:t>quo</w:t>
            </w:r>
            <w:proofErr w:type="spellEnd"/>
          </w:p>
        </w:tc>
        <w:tc>
          <w:tcPr>
            <w:tcW w:w="2794" w:type="pct"/>
            <w:tcBorders>
              <w:top w:val="nil"/>
              <w:left w:val="nil"/>
              <w:bottom w:val="single" w:sz="8" w:space="0" w:color="000000"/>
              <w:right w:val="single" w:sz="8" w:space="0" w:color="000000"/>
            </w:tcBorders>
            <w:tcMar>
              <w:top w:w="0" w:type="dxa"/>
              <w:left w:w="108" w:type="dxa"/>
              <w:bottom w:w="0" w:type="dxa"/>
              <w:right w:w="108" w:type="dxa"/>
            </w:tcMar>
            <w:hideMark/>
          </w:tcPr>
          <w:p w:rsidR="00AB2B05" w:rsidRPr="00434254" w:rsidRDefault="00AB2B05" w:rsidP="003B136D">
            <w:pPr>
              <w:spacing w:after="0" w:line="240" w:lineRule="auto"/>
              <w:ind w:firstLine="742"/>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 xml:space="preserve">Відсутність критеріїв, за якими оцінюється ступінь ризику від провадження господарської діяльності у сфері </w:t>
            </w:r>
            <w:r w:rsidR="003B136D" w:rsidRPr="00434254">
              <w:rPr>
                <w:rFonts w:ascii="Times New Roman" w:hAnsi="Times New Roman" w:cs="Times New Roman"/>
                <w:sz w:val="25"/>
                <w:szCs w:val="25"/>
              </w:rPr>
              <w:t>заготівлі металобрухту та операції з металобрухтом</w:t>
            </w:r>
            <w:r w:rsidRPr="00434254">
              <w:rPr>
                <w:rFonts w:ascii="Times New Roman" w:eastAsia="Times New Roman" w:hAnsi="Times New Roman" w:cs="Times New Roman"/>
                <w:color w:val="000000"/>
                <w:sz w:val="25"/>
                <w:szCs w:val="25"/>
                <w:bdr w:val="none" w:sz="0" w:space="0" w:color="auto" w:frame="1"/>
                <w:lang w:eastAsia="uk-UA"/>
              </w:rPr>
              <w:t xml:space="preserve"> і визначається періодичність здійснення планових заходів державного нагляду (контролю) не відповідає засадам здійснення державного нагляду (контролю), визначених законодавством. Це не забезпечить досягнення поставленої цілі регулювання, що є неприйнятним.</w:t>
            </w:r>
          </w:p>
        </w:tc>
      </w:tr>
      <w:tr w:rsidR="00AB2B05" w:rsidRPr="00434254" w:rsidTr="00AB2B05">
        <w:tc>
          <w:tcPr>
            <w:tcW w:w="220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2B05" w:rsidRPr="00434254" w:rsidRDefault="00AB2B05"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Альтернатива 2.</w:t>
            </w:r>
          </w:p>
          <w:p w:rsidR="00AB2B05" w:rsidRPr="00434254" w:rsidRDefault="00AB2B05"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Інший, від запропонованого способу (саморегуляція).</w:t>
            </w:r>
          </w:p>
          <w:p w:rsidR="00AB2B05" w:rsidRPr="00434254" w:rsidRDefault="00AB2B05"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Спосіб оцінюється, як такий, що потребує вдосконалення.</w:t>
            </w:r>
          </w:p>
        </w:tc>
        <w:tc>
          <w:tcPr>
            <w:tcW w:w="2794" w:type="pct"/>
            <w:tcBorders>
              <w:top w:val="nil"/>
              <w:left w:val="nil"/>
              <w:bottom w:val="single" w:sz="8" w:space="0" w:color="000000"/>
              <w:right w:val="single" w:sz="8" w:space="0" w:color="000000"/>
            </w:tcBorders>
            <w:tcMar>
              <w:top w:w="0" w:type="dxa"/>
              <w:left w:w="108" w:type="dxa"/>
              <w:bottom w:w="0" w:type="dxa"/>
              <w:right w:w="108" w:type="dxa"/>
            </w:tcMar>
            <w:hideMark/>
          </w:tcPr>
          <w:p w:rsidR="00AB2B05" w:rsidRPr="00434254" w:rsidRDefault="00AB2B05" w:rsidP="00276E3A">
            <w:pPr>
              <w:spacing w:after="0" w:line="240" w:lineRule="auto"/>
              <w:ind w:firstLine="742"/>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 xml:space="preserve">Такий спосіб не забезпечить врегулювання зазначеного питання. Необхідність визначення критеріїв, за якими оцінюється ступінь ризику від здійснення господарської діяльності, передбачена частиною другою статті 5 </w:t>
            </w:r>
            <w:r w:rsidR="00276E3A" w:rsidRPr="00434254">
              <w:rPr>
                <w:rFonts w:ascii="Times New Roman" w:eastAsia="Times New Roman" w:hAnsi="Times New Roman" w:cs="Times New Roman"/>
                <w:color w:val="000000"/>
                <w:sz w:val="25"/>
                <w:szCs w:val="25"/>
                <w:bdr w:val="none" w:sz="0" w:space="0" w:color="auto" w:frame="1"/>
                <w:lang w:eastAsia="uk-UA"/>
              </w:rPr>
              <w:t xml:space="preserve">Закону України № 877-V </w:t>
            </w:r>
            <w:r w:rsidRPr="00434254">
              <w:rPr>
                <w:rFonts w:ascii="Times New Roman" w:eastAsia="Times New Roman" w:hAnsi="Times New Roman" w:cs="Times New Roman"/>
                <w:color w:val="000000"/>
                <w:sz w:val="25"/>
                <w:szCs w:val="25"/>
                <w:bdr w:val="none" w:sz="0" w:space="0" w:color="auto" w:frame="1"/>
                <w:lang w:eastAsia="uk-UA"/>
              </w:rPr>
              <w:t>та не може бути проігнорована органом державної влади. Визначення критеріїв, за якими оцінюється ступінь ризику від здійснення господарської діяльності, є складовою системи державного нагляду (контролю). Законодавством України на сьогодні не передбачено можливості застосування нерегуляторних механізмів щодо відносин, пов’язаних зі здійсненням державного нагляду (контролю) у сфері господарської діяльності.</w:t>
            </w:r>
          </w:p>
        </w:tc>
      </w:tr>
      <w:tr w:rsidR="00AB2B05" w:rsidRPr="00434254" w:rsidTr="00AB2B05">
        <w:tc>
          <w:tcPr>
            <w:tcW w:w="220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2B05" w:rsidRPr="00434254" w:rsidRDefault="00AB2B05"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Альтернатива 3</w:t>
            </w:r>
          </w:p>
          <w:p w:rsidR="00AB2B05" w:rsidRPr="00434254" w:rsidRDefault="00465A7A"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 xml:space="preserve">Прийняття </w:t>
            </w:r>
            <w:proofErr w:type="spellStart"/>
            <w:r w:rsidRPr="00434254">
              <w:rPr>
                <w:rFonts w:ascii="Times New Roman" w:eastAsia="Times New Roman" w:hAnsi="Times New Roman" w:cs="Times New Roman"/>
                <w:color w:val="000000"/>
                <w:sz w:val="25"/>
                <w:szCs w:val="25"/>
                <w:bdr w:val="none" w:sz="0" w:space="0" w:color="auto" w:frame="1"/>
                <w:lang w:eastAsia="uk-UA"/>
              </w:rPr>
              <w:t>проє</w:t>
            </w:r>
            <w:r w:rsidR="00AB2B05" w:rsidRPr="00434254">
              <w:rPr>
                <w:rFonts w:ascii="Times New Roman" w:eastAsia="Times New Roman" w:hAnsi="Times New Roman" w:cs="Times New Roman"/>
                <w:color w:val="000000"/>
                <w:sz w:val="25"/>
                <w:szCs w:val="25"/>
                <w:bdr w:val="none" w:sz="0" w:space="0" w:color="auto" w:frame="1"/>
                <w:lang w:eastAsia="uk-UA"/>
              </w:rPr>
              <w:t>кту</w:t>
            </w:r>
            <w:proofErr w:type="spellEnd"/>
            <w:r w:rsidR="00AB2B05" w:rsidRPr="00434254">
              <w:rPr>
                <w:rFonts w:ascii="Times New Roman" w:eastAsia="Times New Roman" w:hAnsi="Times New Roman" w:cs="Times New Roman"/>
                <w:color w:val="000000"/>
                <w:sz w:val="25"/>
                <w:szCs w:val="25"/>
                <w:bdr w:val="none" w:sz="0" w:space="0" w:color="auto" w:frame="1"/>
                <w:lang w:eastAsia="uk-UA"/>
              </w:rPr>
              <w:t xml:space="preserve"> постанови Кабінету Міністрів України</w:t>
            </w:r>
          </w:p>
        </w:tc>
        <w:tc>
          <w:tcPr>
            <w:tcW w:w="2794" w:type="pct"/>
            <w:tcBorders>
              <w:top w:val="nil"/>
              <w:left w:val="nil"/>
              <w:bottom w:val="single" w:sz="8" w:space="0" w:color="000000"/>
              <w:right w:val="single" w:sz="8" w:space="0" w:color="000000"/>
            </w:tcBorders>
            <w:tcMar>
              <w:top w:w="0" w:type="dxa"/>
              <w:left w:w="108" w:type="dxa"/>
              <w:bottom w:w="0" w:type="dxa"/>
              <w:right w:w="108" w:type="dxa"/>
            </w:tcMar>
            <w:hideMark/>
          </w:tcPr>
          <w:p w:rsidR="00AB2B05" w:rsidRPr="00434254" w:rsidRDefault="00AB2B05" w:rsidP="00AB2B05">
            <w:pPr>
              <w:spacing w:after="0" w:line="240" w:lineRule="auto"/>
              <w:ind w:firstLine="742"/>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Запропонований спосіб вирішення зазначеної проблеми є найбільш доцільним та дасть змогу врегулювати проведення планових заходів державного наг</w:t>
            </w:r>
            <w:r w:rsidR="003B136D" w:rsidRPr="00434254">
              <w:rPr>
                <w:rFonts w:ascii="Times New Roman" w:eastAsia="Times New Roman" w:hAnsi="Times New Roman" w:cs="Times New Roman"/>
                <w:color w:val="000000"/>
                <w:sz w:val="25"/>
                <w:szCs w:val="25"/>
                <w:bdr w:val="none" w:sz="0" w:space="0" w:color="auto" w:frame="1"/>
                <w:lang w:eastAsia="uk-UA"/>
              </w:rPr>
              <w:t>ляду (контролю) державними місцевими адміністраціями</w:t>
            </w:r>
            <w:r w:rsidRPr="00434254">
              <w:rPr>
                <w:rFonts w:ascii="Times New Roman" w:eastAsia="Times New Roman" w:hAnsi="Times New Roman" w:cs="Times New Roman"/>
                <w:color w:val="000000"/>
                <w:sz w:val="25"/>
                <w:szCs w:val="25"/>
                <w:bdr w:val="none" w:sz="0" w:space="0" w:color="auto" w:frame="1"/>
                <w:lang w:eastAsia="uk-UA"/>
              </w:rPr>
              <w:t xml:space="preserve"> у сфері </w:t>
            </w:r>
            <w:r w:rsidR="003B136D" w:rsidRPr="00434254">
              <w:rPr>
                <w:rFonts w:ascii="Times New Roman" w:eastAsia="Times New Roman" w:hAnsi="Times New Roman" w:cs="Times New Roman"/>
                <w:color w:val="000000"/>
                <w:sz w:val="25"/>
                <w:szCs w:val="25"/>
                <w:bdr w:val="none" w:sz="0" w:space="0" w:color="auto" w:frame="1"/>
                <w:lang w:eastAsia="uk-UA"/>
              </w:rPr>
              <w:t>заготівлі металобрухту та операції з металобрухтом</w:t>
            </w:r>
            <w:r w:rsidRPr="00434254">
              <w:rPr>
                <w:rFonts w:ascii="Times New Roman" w:eastAsia="Times New Roman" w:hAnsi="Times New Roman" w:cs="Times New Roman"/>
                <w:color w:val="000000"/>
                <w:sz w:val="25"/>
                <w:szCs w:val="25"/>
                <w:bdr w:val="none" w:sz="0" w:space="0" w:color="auto" w:frame="1"/>
                <w:lang w:eastAsia="uk-UA"/>
              </w:rPr>
              <w:t xml:space="preserve"> згідно чітких критеріїв, за якими оцінюється ступінь ризику від провадження господарської діяльності суб’єктами господарювання.</w:t>
            </w:r>
          </w:p>
          <w:p w:rsidR="00AB2B05" w:rsidRPr="00434254" w:rsidRDefault="00AB2B05" w:rsidP="00AB2B05">
            <w:pPr>
              <w:spacing w:after="0" w:line="240" w:lineRule="auto"/>
              <w:ind w:firstLine="742"/>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Перевагами обраного способу досягнення встановленої цілі є безпосереднє державне регулювання зменшення кількості та частоти здійснення перевірок та перегляд принципів, за якими суб’єкти господарювання відносяться до ступенів ризиків від провадження господарської діяльності.</w:t>
            </w:r>
          </w:p>
        </w:tc>
      </w:tr>
    </w:tbl>
    <w:p w:rsidR="00CE0CF2" w:rsidRPr="00434254" w:rsidRDefault="00CE0CF2" w:rsidP="00CE0CF2">
      <w:pPr>
        <w:pStyle w:val="a7"/>
        <w:shd w:val="clear" w:color="auto" w:fill="FFFFFF"/>
        <w:spacing w:after="0" w:line="240" w:lineRule="auto"/>
        <w:ind w:left="786"/>
        <w:jc w:val="both"/>
        <w:textAlignment w:val="baseline"/>
        <w:rPr>
          <w:rFonts w:ascii="Times New Roman" w:eastAsia="Times New Roman" w:hAnsi="Times New Roman" w:cs="Times New Roman"/>
          <w:b/>
          <w:color w:val="000000"/>
          <w:sz w:val="28"/>
          <w:szCs w:val="28"/>
          <w:bdr w:val="none" w:sz="0" w:space="0" w:color="auto" w:frame="1"/>
          <w:lang w:eastAsia="uk-UA"/>
        </w:rPr>
      </w:pPr>
    </w:p>
    <w:p w:rsidR="00CA15F3" w:rsidRPr="00434254" w:rsidRDefault="00AB2B05" w:rsidP="00CE0CF2">
      <w:pPr>
        <w:pStyle w:val="a7"/>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uk-UA"/>
        </w:rPr>
      </w:pPr>
      <w:r w:rsidRPr="00434254">
        <w:rPr>
          <w:rFonts w:ascii="Times New Roman" w:eastAsia="Times New Roman" w:hAnsi="Times New Roman" w:cs="Times New Roman"/>
          <w:color w:val="000000"/>
          <w:sz w:val="28"/>
          <w:szCs w:val="28"/>
          <w:bdr w:val="none" w:sz="0" w:space="0" w:color="auto" w:frame="1"/>
          <w:lang w:eastAsia="uk-UA"/>
        </w:rPr>
        <w:t>Оцінка вибраних альтернативних способів досягнення цілей</w:t>
      </w:r>
    </w:p>
    <w:p w:rsidR="007B1994" w:rsidRPr="00434254" w:rsidRDefault="007B1994" w:rsidP="007B1994">
      <w:pPr>
        <w:pStyle w:val="a7"/>
        <w:tabs>
          <w:tab w:val="left" w:pos="1182"/>
        </w:tabs>
        <w:ind w:left="0" w:right="23" w:firstLine="709"/>
        <w:jc w:val="both"/>
        <w:rPr>
          <w:rFonts w:ascii="Times New Roman" w:hAnsi="Times New Roman" w:cs="Times New Roman"/>
          <w:sz w:val="28"/>
          <w:szCs w:val="28"/>
        </w:rPr>
      </w:pPr>
      <w:r w:rsidRPr="00434254">
        <w:rPr>
          <w:rFonts w:ascii="Times New Roman" w:hAnsi="Times New Roman" w:cs="Times New Roman"/>
          <w:sz w:val="28"/>
          <w:szCs w:val="28"/>
        </w:rPr>
        <w:t xml:space="preserve">Вимоги регуляторного </w:t>
      </w:r>
      <w:proofErr w:type="spellStart"/>
      <w:r w:rsidRPr="00434254">
        <w:rPr>
          <w:rFonts w:ascii="Times New Roman" w:hAnsi="Times New Roman" w:cs="Times New Roman"/>
          <w:sz w:val="28"/>
          <w:szCs w:val="28"/>
        </w:rPr>
        <w:t>акта</w:t>
      </w:r>
      <w:proofErr w:type="spellEnd"/>
      <w:r w:rsidRPr="00434254">
        <w:rPr>
          <w:rFonts w:ascii="Times New Roman" w:hAnsi="Times New Roman" w:cs="Times New Roman"/>
          <w:sz w:val="28"/>
          <w:szCs w:val="28"/>
        </w:rPr>
        <w:t xml:space="preserve"> прості для впровадження та виконання суб’єктами господарювання у сфері заготівлі металобрухту та операції з металобрухтом. Впливу зовнішніх факторів на дію регуляторного </w:t>
      </w:r>
      <w:proofErr w:type="spellStart"/>
      <w:r w:rsidRPr="00434254">
        <w:rPr>
          <w:rFonts w:ascii="Times New Roman" w:hAnsi="Times New Roman" w:cs="Times New Roman"/>
          <w:sz w:val="28"/>
          <w:szCs w:val="28"/>
        </w:rPr>
        <w:t>акта</w:t>
      </w:r>
      <w:proofErr w:type="spellEnd"/>
      <w:r w:rsidRPr="00434254">
        <w:rPr>
          <w:rFonts w:ascii="Times New Roman" w:hAnsi="Times New Roman" w:cs="Times New Roman"/>
          <w:sz w:val="28"/>
          <w:szCs w:val="28"/>
        </w:rPr>
        <w:t xml:space="preserve"> не очікується. </w:t>
      </w:r>
    </w:p>
    <w:p w:rsidR="007B1994" w:rsidRPr="00434254" w:rsidRDefault="007B1994" w:rsidP="007B1994">
      <w:pPr>
        <w:pStyle w:val="a7"/>
        <w:tabs>
          <w:tab w:val="left" w:pos="1182"/>
        </w:tabs>
        <w:ind w:left="0" w:right="23" w:firstLine="709"/>
        <w:jc w:val="both"/>
        <w:rPr>
          <w:rFonts w:ascii="Times New Roman" w:hAnsi="Times New Roman" w:cs="Times New Roman"/>
          <w:sz w:val="28"/>
          <w:szCs w:val="28"/>
        </w:rPr>
      </w:pPr>
      <w:r w:rsidRPr="00434254">
        <w:rPr>
          <w:rFonts w:ascii="Times New Roman" w:hAnsi="Times New Roman" w:cs="Times New Roman"/>
          <w:sz w:val="28"/>
          <w:szCs w:val="28"/>
        </w:rPr>
        <w:lastRenderedPageBreak/>
        <w:t xml:space="preserve">Очікувані наслідки дії запропонованого регуляторного </w:t>
      </w:r>
      <w:proofErr w:type="spellStart"/>
      <w:r w:rsidRPr="00434254">
        <w:rPr>
          <w:rFonts w:ascii="Times New Roman" w:hAnsi="Times New Roman" w:cs="Times New Roman"/>
          <w:sz w:val="28"/>
          <w:szCs w:val="28"/>
        </w:rPr>
        <w:t>акта</w:t>
      </w:r>
      <w:proofErr w:type="spellEnd"/>
      <w:r w:rsidRPr="00434254">
        <w:rPr>
          <w:rFonts w:ascii="Times New Roman" w:hAnsi="Times New Roman" w:cs="Times New Roman"/>
          <w:sz w:val="28"/>
          <w:szCs w:val="28"/>
        </w:rPr>
        <w:t xml:space="preserve"> не передбачають негативних впливів на суб’єктів господарювання у сфері</w:t>
      </w:r>
      <w:r w:rsidRPr="00434254">
        <w:t xml:space="preserve"> </w:t>
      </w:r>
      <w:r w:rsidRPr="00434254">
        <w:rPr>
          <w:rFonts w:ascii="Times New Roman" w:hAnsi="Times New Roman" w:cs="Times New Roman"/>
          <w:sz w:val="28"/>
          <w:szCs w:val="28"/>
        </w:rPr>
        <w:t>заготівлі металобрухту та операції з металобрухтом.</w:t>
      </w:r>
    </w:p>
    <w:p w:rsidR="00A11D6F" w:rsidRPr="00434254" w:rsidRDefault="00AB2B05" w:rsidP="00E23E4C">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bdr w:val="none" w:sz="0" w:space="0" w:color="auto" w:frame="1"/>
          <w:lang w:eastAsia="uk-UA"/>
        </w:rPr>
      </w:pPr>
      <w:r w:rsidRPr="00434254">
        <w:rPr>
          <w:rFonts w:ascii="Times New Roman" w:eastAsia="Times New Roman" w:hAnsi="Times New Roman" w:cs="Times New Roman"/>
          <w:color w:val="000000"/>
          <w:sz w:val="28"/>
          <w:szCs w:val="28"/>
          <w:bdr w:val="none" w:sz="0" w:space="0" w:color="auto" w:frame="1"/>
          <w:lang w:eastAsia="uk-UA"/>
        </w:rPr>
        <w:t>Оцінка впливу на сферу інтересів держави</w:t>
      </w:r>
    </w:p>
    <w:tbl>
      <w:tblPr>
        <w:tblW w:w="10349" w:type="dxa"/>
        <w:tblInd w:w="-436" w:type="dxa"/>
        <w:tblCellMar>
          <w:left w:w="0" w:type="dxa"/>
          <w:right w:w="0" w:type="dxa"/>
        </w:tblCellMar>
        <w:tblLook w:val="04A0" w:firstRow="1" w:lastRow="0" w:firstColumn="1" w:lastColumn="0" w:noHBand="0" w:noVBand="1"/>
      </w:tblPr>
      <w:tblGrid>
        <w:gridCol w:w="2552"/>
        <w:gridCol w:w="4394"/>
        <w:gridCol w:w="3403"/>
      </w:tblGrid>
      <w:tr w:rsidR="00AB2B05" w:rsidRPr="00434254" w:rsidTr="005E272F">
        <w:trPr>
          <w:trHeight w:val="593"/>
        </w:trPr>
        <w:tc>
          <w:tcPr>
            <w:tcW w:w="12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2B05" w:rsidRPr="00434254" w:rsidRDefault="00AB2B05" w:rsidP="00AB2B05">
            <w:pPr>
              <w:spacing w:after="0" w:line="240" w:lineRule="auto"/>
              <w:ind w:firstLine="601"/>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Вид альтернативи</w:t>
            </w:r>
          </w:p>
        </w:tc>
        <w:tc>
          <w:tcPr>
            <w:tcW w:w="2123" w:type="pc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AB2B05" w:rsidRPr="00434254" w:rsidRDefault="00AB2B05" w:rsidP="00AB2B05">
            <w:pPr>
              <w:spacing w:after="0" w:line="240" w:lineRule="auto"/>
              <w:ind w:firstLine="601"/>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Вигоди</w:t>
            </w:r>
          </w:p>
        </w:tc>
        <w:tc>
          <w:tcPr>
            <w:tcW w:w="1644" w:type="pc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AB2B05" w:rsidRPr="00434254" w:rsidRDefault="00AB2B05" w:rsidP="00AB2B05">
            <w:pPr>
              <w:spacing w:after="0" w:line="240" w:lineRule="auto"/>
              <w:ind w:firstLine="601"/>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Витрати</w:t>
            </w:r>
          </w:p>
        </w:tc>
      </w:tr>
      <w:tr w:rsidR="00AB2B05" w:rsidRPr="00434254" w:rsidTr="005E272F">
        <w:tc>
          <w:tcPr>
            <w:tcW w:w="123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2B05" w:rsidRPr="00434254" w:rsidRDefault="00AB2B05" w:rsidP="00AB2B05">
            <w:pPr>
              <w:spacing w:after="0" w:line="240" w:lineRule="auto"/>
              <w:ind w:firstLine="601"/>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Альтернатива 1</w:t>
            </w:r>
          </w:p>
          <w:p w:rsidR="00AB2B05" w:rsidRPr="00434254" w:rsidRDefault="00AB2B05" w:rsidP="00AB2B05">
            <w:pPr>
              <w:spacing w:after="0" w:line="240" w:lineRule="auto"/>
              <w:ind w:firstLine="601"/>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 </w:t>
            </w:r>
          </w:p>
        </w:tc>
        <w:tc>
          <w:tcPr>
            <w:tcW w:w="2123" w:type="pct"/>
            <w:tcBorders>
              <w:top w:val="nil"/>
              <w:left w:val="nil"/>
              <w:bottom w:val="single" w:sz="8" w:space="0" w:color="000000"/>
              <w:right w:val="single" w:sz="8" w:space="0" w:color="000000"/>
            </w:tcBorders>
            <w:tcMar>
              <w:top w:w="0" w:type="dxa"/>
              <w:left w:w="108" w:type="dxa"/>
              <w:bottom w:w="0" w:type="dxa"/>
              <w:right w:w="108" w:type="dxa"/>
            </w:tcMar>
            <w:hideMark/>
          </w:tcPr>
          <w:p w:rsidR="00AB2B05" w:rsidRPr="00434254" w:rsidRDefault="00AB2B05" w:rsidP="00AB2B05">
            <w:pPr>
              <w:spacing w:after="0" w:line="240" w:lineRule="auto"/>
              <w:ind w:firstLine="601"/>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Відсутні.</w:t>
            </w:r>
          </w:p>
        </w:tc>
        <w:tc>
          <w:tcPr>
            <w:tcW w:w="1644" w:type="pct"/>
            <w:tcBorders>
              <w:top w:val="nil"/>
              <w:left w:val="nil"/>
              <w:bottom w:val="single" w:sz="8" w:space="0" w:color="000000"/>
              <w:right w:val="single" w:sz="8" w:space="0" w:color="000000"/>
            </w:tcBorders>
            <w:tcMar>
              <w:top w:w="0" w:type="dxa"/>
              <w:left w:w="108" w:type="dxa"/>
              <w:bottom w:w="0" w:type="dxa"/>
              <w:right w:w="108" w:type="dxa"/>
            </w:tcMar>
            <w:hideMark/>
          </w:tcPr>
          <w:p w:rsidR="00AB2B05" w:rsidRPr="00434254" w:rsidRDefault="00AB2B05" w:rsidP="00AB2B05">
            <w:pPr>
              <w:spacing w:after="0" w:line="240" w:lineRule="auto"/>
              <w:ind w:firstLine="601"/>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Відсутні.</w:t>
            </w:r>
          </w:p>
        </w:tc>
      </w:tr>
      <w:tr w:rsidR="00AB2B05" w:rsidRPr="00434254" w:rsidTr="005E272F">
        <w:tc>
          <w:tcPr>
            <w:tcW w:w="123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2B05" w:rsidRPr="00434254" w:rsidRDefault="00AB2B05" w:rsidP="00AB2B05">
            <w:pPr>
              <w:spacing w:after="0" w:line="240" w:lineRule="auto"/>
              <w:ind w:firstLine="601"/>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Альтернатива 2</w:t>
            </w:r>
          </w:p>
          <w:p w:rsidR="00AB2B05" w:rsidRPr="00434254" w:rsidRDefault="00AB2B05" w:rsidP="00AB2B05">
            <w:pPr>
              <w:spacing w:after="0" w:line="240" w:lineRule="auto"/>
              <w:ind w:firstLine="601"/>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 </w:t>
            </w:r>
          </w:p>
        </w:tc>
        <w:tc>
          <w:tcPr>
            <w:tcW w:w="2123" w:type="pct"/>
            <w:tcBorders>
              <w:top w:val="nil"/>
              <w:left w:val="nil"/>
              <w:bottom w:val="single" w:sz="8" w:space="0" w:color="000000"/>
              <w:right w:val="single" w:sz="8" w:space="0" w:color="000000"/>
            </w:tcBorders>
            <w:tcMar>
              <w:top w:w="0" w:type="dxa"/>
              <w:left w:w="108" w:type="dxa"/>
              <w:bottom w:w="0" w:type="dxa"/>
              <w:right w:w="108" w:type="dxa"/>
            </w:tcMar>
            <w:hideMark/>
          </w:tcPr>
          <w:p w:rsidR="00AB2B05" w:rsidRPr="00434254" w:rsidRDefault="00AB2B05" w:rsidP="00AB2B05">
            <w:pPr>
              <w:spacing w:after="0" w:line="240" w:lineRule="auto"/>
              <w:ind w:firstLine="601"/>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Мінімальні</w:t>
            </w:r>
          </w:p>
          <w:p w:rsidR="00AB2B05" w:rsidRPr="00434254" w:rsidRDefault="00AB2B05" w:rsidP="00AB2B05">
            <w:pPr>
              <w:spacing w:after="0" w:line="240" w:lineRule="auto"/>
              <w:ind w:firstLine="601"/>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 xml:space="preserve">(проблеми щодо додержання вимог законодавства, стандартів, </w:t>
            </w:r>
            <w:r w:rsidR="00094626" w:rsidRPr="00434254">
              <w:rPr>
                <w:rFonts w:ascii="Times New Roman" w:eastAsia="Times New Roman" w:hAnsi="Times New Roman" w:cs="Times New Roman"/>
                <w:color w:val="000000"/>
                <w:sz w:val="25"/>
                <w:szCs w:val="25"/>
                <w:bdr w:val="none" w:sz="0" w:space="0" w:color="auto" w:frame="1"/>
                <w:lang w:eastAsia="uk-UA"/>
              </w:rPr>
              <w:t xml:space="preserve">норм, правил у сфері </w:t>
            </w:r>
            <w:r w:rsidR="00094626" w:rsidRPr="00434254">
              <w:rPr>
                <w:rFonts w:ascii="Times New Roman" w:hAnsi="Times New Roman" w:cs="Times New Roman"/>
                <w:sz w:val="25"/>
                <w:szCs w:val="25"/>
              </w:rPr>
              <w:t>заготівлі металобрухту та операції з металобрухтом</w:t>
            </w:r>
            <w:r w:rsidRPr="00434254">
              <w:rPr>
                <w:rFonts w:ascii="Times New Roman" w:eastAsia="Times New Roman" w:hAnsi="Times New Roman" w:cs="Times New Roman"/>
                <w:color w:val="000000"/>
                <w:sz w:val="25"/>
                <w:szCs w:val="25"/>
                <w:bdr w:val="none" w:sz="0" w:space="0" w:color="auto" w:frame="1"/>
                <w:lang w:eastAsia="uk-UA"/>
              </w:rPr>
              <w:t>)</w:t>
            </w:r>
          </w:p>
        </w:tc>
        <w:tc>
          <w:tcPr>
            <w:tcW w:w="1644" w:type="pct"/>
            <w:tcBorders>
              <w:top w:val="nil"/>
              <w:left w:val="nil"/>
              <w:bottom w:val="single" w:sz="8" w:space="0" w:color="000000"/>
              <w:right w:val="single" w:sz="8" w:space="0" w:color="000000"/>
            </w:tcBorders>
            <w:tcMar>
              <w:top w:w="0" w:type="dxa"/>
              <w:left w:w="108" w:type="dxa"/>
              <w:bottom w:w="0" w:type="dxa"/>
              <w:right w:w="108" w:type="dxa"/>
            </w:tcMar>
            <w:hideMark/>
          </w:tcPr>
          <w:p w:rsidR="00AB2B05" w:rsidRPr="00434254" w:rsidRDefault="00AB2B05" w:rsidP="00AB2B05">
            <w:pPr>
              <w:spacing w:after="0" w:line="240" w:lineRule="auto"/>
              <w:ind w:firstLine="601"/>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Відсутні.</w:t>
            </w:r>
          </w:p>
        </w:tc>
      </w:tr>
      <w:tr w:rsidR="00AB2B05" w:rsidRPr="00434254" w:rsidTr="005E272F">
        <w:tc>
          <w:tcPr>
            <w:tcW w:w="123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2B05" w:rsidRPr="00434254" w:rsidRDefault="00AB2B05" w:rsidP="00AB2B05">
            <w:pPr>
              <w:spacing w:after="0" w:line="240" w:lineRule="auto"/>
              <w:ind w:firstLine="601"/>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Альтернатива 3</w:t>
            </w:r>
          </w:p>
          <w:p w:rsidR="00AB2B05" w:rsidRPr="00434254" w:rsidRDefault="00AB2B05" w:rsidP="00AB2B05">
            <w:pPr>
              <w:spacing w:after="0" w:line="240" w:lineRule="auto"/>
              <w:ind w:firstLine="601"/>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 </w:t>
            </w:r>
          </w:p>
        </w:tc>
        <w:tc>
          <w:tcPr>
            <w:tcW w:w="2123" w:type="pct"/>
            <w:tcBorders>
              <w:top w:val="nil"/>
              <w:left w:val="nil"/>
              <w:bottom w:val="single" w:sz="8" w:space="0" w:color="000000"/>
              <w:right w:val="single" w:sz="8" w:space="0" w:color="000000"/>
            </w:tcBorders>
            <w:tcMar>
              <w:top w:w="0" w:type="dxa"/>
              <w:left w:w="108" w:type="dxa"/>
              <w:bottom w:w="0" w:type="dxa"/>
              <w:right w:w="108" w:type="dxa"/>
            </w:tcMar>
            <w:hideMark/>
          </w:tcPr>
          <w:p w:rsidR="00AB2B05" w:rsidRPr="00434254" w:rsidRDefault="00AB2B05" w:rsidP="00AB2B05">
            <w:pPr>
              <w:spacing w:after="0" w:line="240" w:lineRule="auto"/>
              <w:ind w:firstLine="601"/>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Висока</w:t>
            </w:r>
          </w:p>
          <w:p w:rsidR="00AB2B05" w:rsidRPr="00434254" w:rsidRDefault="00AB2B05" w:rsidP="00094626">
            <w:pPr>
              <w:spacing w:after="0" w:line="240" w:lineRule="auto"/>
              <w:ind w:firstLine="601"/>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 xml:space="preserve">(забезпечить організацію планових заходів державного нагляду (контролю) за додержанням </w:t>
            </w:r>
            <w:r w:rsidR="00094626" w:rsidRPr="00434254">
              <w:rPr>
                <w:rFonts w:ascii="Times New Roman" w:eastAsia="Times New Roman" w:hAnsi="Times New Roman" w:cs="Times New Roman"/>
                <w:color w:val="000000"/>
                <w:sz w:val="25"/>
                <w:szCs w:val="25"/>
                <w:bdr w:val="none" w:sz="0" w:space="0" w:color="auto" w:frame="1"/>
                <w:lang w:eastAsia="uk-UA"/>
              </w:rPr>
              <w:t>законодавства про металобрухт,</w:t>
            </w:r>
            <w:r w:rsidRPr="00434254">
              <w:rPr>
                <w:rFonts w:ascii="Times New Roman" w:eastAsia="Times New Roman" w:hAnsi="Times New Roman" w:cs="Times New Roman"/>
                <w:color w:val="000000"/>
                <w:sz w:val="25"/>
                <w:szCs w:val="25"/>
                <w:bdr w:val="none" w:sz="0" w:space="0" w:color="auto" w:frame="1"/>
                <w:lang w:eastAsia="uk-UA"/>
              </w:rPr>
              <w:t xml:space="preserve"> реалізацію дер</w:t>
            </w:r>
            <w:r w:rsidR="00094626" w:rsidRPr="00434254">
              <w:rPr>
                <w:rFonts w:ascii="Times New Roman" w:eastAsia="Times New Roman" w:hAnsi="Times New Roman" w:cs="Times New Roman"/>
                <w:color w:val="000000"/>
                <w:sz w:val="25"/>
                <w:szCs w:val="25"/>
                <w:bdr w:val="none" w:sz="0" w:space="0" w:color="auto" w:frame="1"/>
                <w:lang w:eastAsia="uk-UA"/>
              </w:rPr>
              <w:t>жавної політики у сфері заготівлі металобрухту та операції з металобрухтом</w:t>
            </w:r>
            <w:r w:rsidRPr="00434254">
              <w:rPr>
                <w:rFonts w:ascii="Times New Roman" w:eastAsia="Times New Roman" w:hAnsi="Times New Roman" w:cs="Times New Roman"/>
                <w:color w:val="000000"/>
                <w:sz w:val="25"/>
                <w:szCs w:val="25"/>
                <w:bdr w:val="none" w:sz="0" w:space="0" w:color="auto" w:frame="1"/>
                <w:lang w:eastAsia="uk-UA"/>
              </w:rPr>
              <w:t>, запобігання порушенням з</w:t>
            </w:r>
            <w:r w:rsidR="00094626" w:rsidRPr="00434254">
              <w:rPr>
                <w:rFonts w:ascii="Times New Roman" w:eastAsia="Times New Roman" w:hAnsi="Times New Roman" w:cs="Times New Roman"/>
                <w:color w:val="000000"/>
                <w:sz w:val="25"/>
                <w:szCs w:val="25"/>
                <w:bdr w:val="none" w:sz="0" w:space="0" w:color="auto" w:frame="1"/>
                <w:lang w:eastAsia="uk-UA"/>
              </w:rPr>
              <w:t>аконодавства у сфері заготівлі металобрухту та операції з металобрухтом</w:t>
            </w:r>
            <w:r w:rsidRPr="00434254">
              <w:rPr>
                <w:rFonts w:ascii="Times New Roman" w:eastAsia="Times New Roman" w:hAnsi="Times New Roman" w:cs="Times New Roman"/>
                <w:color w:val="000000"/>
                <w:sz w:val="25"/>
                <w:szCs w:val="25"/>
                <w:bdr w:val="none" w:sz="0" w:space="0" w:color="auto" w:frame="1"/>
                <w:lang w:eastAsia="uk-UA"/>
              </w:rPr>
              <w:t>, своєчасне виявлення таких порушень і вжиття відповідних заходів реагування щодо їх усунення.</w:t>
            </w:r>
          </w:p>
        </w:tc>
        <w:tc>
          <w:tcPr>
            <w:tcW w:w="1644" w:type="pct"/>
            <w:tcBorders>
              <w:top w:val="nil"/>
              <w:left w:val="nil"/>
              <w:bottom w:val="single" w:sz="8" w:space="0" w:color="000000"/>
              <w:right w:val="single" w:sz="8" w:space="0" w:color="000000"/>
            </w:tcBorders>
            <w:tcMar>
              <w:top w:w="0" w:type="dxa"/>
              <w:left w:w="108" w:type="dxa"/>
              <w:bottom w:w="0" w:type="dxa"/>
              <w:right w:w="108" w:type="dxa"/>
            </w:tcMar>
            <w:hideMark/>
          </w:tcPr>
          <w:p w:rsidR="00AB2B05" w:rsidRPr="00434254" w:rsidRDefault="00AB2B05" w:rsidP="005E272F">
            <w:pPr>
              <w:spacing w:after="0" w:line="240" w:lineRule="auto"/>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Проведення заходів державного нагляд</w:t>
            </w:r>
            <w:r w:rsidR="00094626" w:rsidRPr="00434254">
              <w:rPr>
                <w:rFonts w:ascii="Times New Roman" w:eastAsia="Times New Roman" w:hAnsi="Times New Roman" w:cs="Times New Roman"/>
                <w:color w:val="000000"/>
                <w:sz w:val="25"/>
                <w:szCs w:val="25"/>
                <w:bdr w:val="none" w:sz="0" w:space="0" w:color="auto" w:frame="1"/>
                <w:lang w:eastAsia="uk-UA"/>
              </w:rPr>
              <w:t>у (контролю) у сфері заготівлі металобрухту та операції з металобрухтом</w:t>
            </w:r>
            <w:r w:rsidRPr="00434254">
              <w:rPr>
                <w:rFonts w:ascii="Times New Roman" w:eastAsia="Times New Roman" w:hAnsi="Times New Roman" w:cs="Times New Roman"/>
                <w:color w:val="000000"/>
                <w:sz w:val="25"/>
                <w:szCs w:val="25"/>
                <w:bdr w:val="none" w:sz="0" w:space="0" w:color="auto" w:frame="1"/>
                <w:lang w:eastAsia="uk-UA"/>
              </w:rPr>
              <w:t xml:space="preserve"> здійснюється за рахунок коштів Державного бюджету України</w:t>
            </w:r>
            <w:r w:rsidR="007B1994" w:rsidRPr="00434254">
              <w:rPr>
                <w:rFonts w:ascii="Times New Roman" w:eastAsia="Times New Roman" w:hAnsi="Times New Roman" w:cs="Times New Roman"/>
                <w:color w:val="000000"/>
                <w:sz w:val="25"/>
                <w:szCs w:val="25"/>
                <w:bdr w:val="none" w:sz="0" w:space="0" w:color="auto" w:frame="1"/>
                <w:lang w:eastAsia="uk-UA"/>
              </w:rPr>
              <w:t>, передбачених на оплату праці державних службовців місцевих державних адміністрацій</w:t>
            </w:r>
            <w:r w:rsidRPr="00434254">
              <w:rPr>
                <w:rFonts w:ascii="Times New Roman" w:eastAsia="Times New Roman" w:hAnsi="Times New Roman" w:cs="Times New Roman"/>
                <w:color w:val="000000"/>
                <w:sz w:val="25"/>
                <w:szCs w:val="25"/>
                <w:bdr w:val="none" w:sz="0" w:space="0" w:color="auto" w:frame="1"/>
                <w:lang w:eastAsia="uk-UA"/>
              </w:rPr>
              <w:t>.</w:t>
            </w:r>
          </w:p>
        </w:tc>
      </w:tr>
    </w:tbl>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bdr w:val="none" w:sz="0" w:space="0" w:color="auto" w:frame="1"/>
          <w:lang w:eastAsia="uk-UA"/>
        </w:rPr>
      </w:pPr>
      <w:r w:rsidRPr="00434254">
        <w:rPr>
          <w:rFonts w:ascii="Times New Roman" w:eastAsia="Times New Roman" w:hAnsi="Times New Roman" w:cs="Times New Roman"/>
          <w:color w:val="000000"/>
          <w:sz w:val="28"/>
          <w:szCs w:val="28"/>
          <w:bdr w:val="none" w:sz="0" w:space="0" w:color="auto" w:frame="1"/>
          <w:lang w:eastAsia="uk-UA"/>
        </w:rPr>
        <w:t> </w:t>
      </w:r>
    </w:p>
    <w:p w:rsidR="00053B96" w:rsidRPr="00434254" w:rsidRDefault="00053B96" w:rsidP="00CE0CF2">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Оцінка впливу на сферу інтересів громадян не застосовувала</w:t>
      </w:r>
      <w:r w:rsidR="00276E3A" w:rsidRPr="00434254">
        <w:rPr>
          <w:rFonts w:ascii="Times New Roman" w:eastAsia="Times New Roman" w:hAnsi="Times New Roman" w:cs="Times New Roman"/>
          <w:color w:val="000000"/>
          <w:sz w:val="28"/>
          <w:szCs w:val="28"/>
          <w:bdr w:val="none" w:sz="0" w:space="0" w:color="auto" w:frame="1"/>
          <w:lang w:eastAsia="uk-UA"/>
        </w:rPr>
        <w:t xml:space="preserve">сь, оскільки </w:t>
      </w:r>
      <w:proofErr w:type="spellStart"/>
      <w:r w:rsidR="00276E3A" w:rsidRPr="00434254">
        <w:rPr>
          <w:rFonts w:ascii="Times New Roman" w:eastAsia="Times New Roman" w:hAnsi="Times New Roman" w:cs="Times New Roman"/>
          <w:color w:val="000000"/>
          <w:sz w:val="28"/>
          <w:szCs w:val="28"/>
          <w:bdr w:val="none" w:sz="0" w:space="0" w:color="auto" w:frame="1"/>
          <w:lang w:eastAsia="uk-UA"/>
        </w:rPr>
        <w:t>Проєкт</w:t>
      </w:r>
      <w:proofErr w:type="spellEnd"/>
      <w:r w:rsidR="00276E3A" w:rsidRPr="00434254">
        <w:rPr>
          <w:rFonts w:ascii="Times New Roman" w:eastAsia="Times New Roman" w:hAnsi="Times New Roman" w:cs="Times New Roman"/>
          <w:color w:val="000000"/>
          <w:sz w:val="28"/>
          <w:szCs w:val="28"/>
          <w:bdr w:val="none" w:sz="0" w:space="0" w:color="auto" w:frame="1"/>
          <w:lang w:eastAsia="uk-UA"/>
        </w:rPr>
        <w:t xml:space="preserve"> постанови не</w:t>
      </w:r>
      <w:r w:rsidRPr="00434254">
        <w:rPr>
          <w:rFonts w:ascii="Times New Roman" w:eastAsia="Times New Roman" w:hAnsi="Times New Roman" w:cs="Times New Roman"/>
          <w:color w:val="000000"/>
          <w:sz w:val="28"/>
          <w:szCs w:val="28"/>
          <w:bdr w:val="none" w:sz="0" w:space="0" w:color="auto" w:frame="1"/>
          <w:lang w:eastAsia="uk-UA"/>
        </w:rPr>
        <w:t xml:space="preserve"> спрямований на громадян.</w:t>
      </w:r>
    </w:p>
    <w:p w:rsidR="00CE0CF2" w:rsidRPr="00434254" w:rsidRDefault="00CE0CF2" w:rsidP="00CE0CF2">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Оцінк</w:t>
      </w:r>
      <w:r w:rsidR="004A01EF" w:rsidRPr="00434254">
        <w:rPr>
          <w:rFonts w:ascii="Times New Roman" w:eastAsia="Times New Roman" w:hAnsi="Times New Roman" w:cs="Times New Roman"/>
          <w:color w:val="000000"/>
          <w:sz w:val="28"/>
          <w:szCs w:val="28"/>
          <w:bdr w:val="none" w:sz="0" w:space="0" w:color="auto" w:frame="1"/>
          <w:lang w:eastAsia="uk-UA"/>
        </w:rPr>
        <w:t>а впливу на сферу інтересів суб’єктів</w:t>
      </w:r>
      <w:r w:rsidRPr="00434254">
        <w:rPr>
          <w:rFonts w:ascii="Times New Roman" w:eastAsia="Times New Roman" w:hAnsi="Times New Roman" w:cs="Times New Roman"/>
          <w:color w:val="000000"/>
          <w:sz w:val="28"/>
          <w:szCs w:val="28"/>
          <w:bdr w:val="none" w:sz="0" w:space="0" w:color="auto" w:frame="1"/>
          <w:lang w:eastAsia="uk-UA"/>
        </w:rPr>
        <w:t xml:space="preserve"> господарювання</w:t>
      </w:r>
    </w:p>
    <w:tbl>
      <w:tblPr>
        <w:tblW w:w="9357" w:type="dxa"/>
        <w:tblInd w:w="-436" w:type="dxa"/>
        <w:tblCellMar>
          <w:left w:w="0" w:type="dxa"/>
          <w:right w:w="0" w:type="dxa"/>
        </w:tblCellMar>
        <w:tblLook w:val="04A0" w:firstRow="1" w:lastRow="0" w:firstColumn="1" w:lastColumn="0" w:noHBand="0" w:noVBand="1"/>
      </w:tblPr>
      <w:tblGrid>
        <w:gridCol w:w="3993"/>
        <w:gridCol w:w="1443"/>
        <w:gridCol w:w="1301"/>
        <w:gridCol w:w="1441"/>
        <w:gridCol w:w="1179"/>
      </w:tblGrid>
      <w:tr w:rsidR="00710F5B" w:rsidRPr="00434254" w:rsidTr="00710F5B">
        <w:tc>
          <w:tcPr>
            <w:tcW w:w="21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0F5B" w:rsidRPr="00434254" w:rsidRDefault="00710F5B"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Показник</w:t>
            </w:r>
          </w:p>
        </w:tc>
        <w:tc>
          <w:tcPr>
            <w:tcW w:w="77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0F5B" w:rsidRPr="00434254" w:rsidRDefault="00710F5B" w:rsidP="00AB2B05">
            <w:pPr>
              <w:spacing w:after="0" w:line="240" w:lineRule="auto"/>
              <w:jc w:val="center"/>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Великі</w:t>
            </w:r>
          </w:p>
        </w:tc>
        <w:tc>
          <w:tcPr>
            <w:tcW w:w="69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0F5B" w:rsidRPr="00434254" w:rsidRDefault="00710F5B" w:rsidP="00AB2B05">
            <w:pPr>
              <w:spacing w:after="0" w:line="240" w:lineRule="auto"/>
              <w:jc w:val="center"/>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Середні</w:t>
            </w:r>
          </w:p>
        </w:tc>
        <w:tc>
          <w:tcPr>
            <w:tcW w:w="77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0F5B" w:rsidRPr="00434254" w:rsidRDefault="00710F5B" w:rsidP="00AB2B05">
            <w:pPr>
              <w:spacing w:after="0" w:line="240" w:lineRule="auto"/>
              <w:jc w:val="center"/>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Малі (у тому числі мікро)</w:t>
            </w:r>
          </w:p>
        </w:tc>
        <w:tc>
          <w:tcPr>
            <w:tcW w:w="63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0F5B" w:rsidRPr="00434254" w:rsidRDefault="00710F5B" w:rsidP="00AB2B05">
            <w:pPr>
              <w:spacing w:after="0" w:line="240" w:lineRule="auto"/>
              <w:jc w:val="center"/>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Разом</w:t>
            </w:r>
          </w:p>
        </w:tc>
      </w:tr>
      <w:tr w:rsidR="00710F5B" w:rsidRPr="00434254" w:rsidTr="00710F5B">
        <w:tc>
          <w:tcPr>
            <w:tcW w:w="213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0F5B" w:rsidRPr="00434254" w:rsidRDefault="00710F5B"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Кількість суб’єктів господарювання, що підпадають під дію регулювання, одиниць</w:t>
            </w:r>
          </w:p>
        </w:tc>
        <w:tc>
          <w:tcPr>
            <w:tcW w:w="771" w:type="pct"/>
            <w:tcBorders>
              <w:top w:val="nil"/>
              <w:left w:val="nil"/>
              <w:bottom w:val="single" w:sz="8" w:space="0" w:color="000000"/>
              <w:right w:val="single" w:sz="8" w:space="0" w:color="000000"/>
            </w:tcBorders>
            <w:tcMar>
              <w:top w:w="0" w:type="dxa"/>
              <w:left w:w="108" w:type="dxa"/>
              <w:bottom w:w="0" w:type="dxa"/>
              <w:right w:w="108" w:type="dxa"/>
            </w:tcMar>
            <w:hideMark/>
          </w:tcPr>
          <w:p w:rsidR="00710F5B" w:rsidRPr="00434254" w:rsidRDefault="00C447D1" w:rsidP="00AB2B05">
            <w:pPr>
              <w:spacing w:after="0" w:line="240" w:lineRule="auto"/>
              <w:jc w:val="center"/>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32</w:t>
            </w:r>
          </w:p>
        </w:tc>
        <w:tc>
          <w:tcPr>
            <w:tcW w:w="695" w:type="pct"/>
            <w:tcBorders>
              <w:top w:val="nil"/>
              <w:left w:val="nil"/>
              <w:bottom w:val="single" w:sz="8" w:space="0" w:color="000000"/>
              <w:right w:val="single" w:sz="8" w:space="0" w:color="000000"/>
            </w:tcBorders>
            <w:tcMar>
              <w:top w:w="0" w:type="dxa"/>
              <w:left w:w="108" w:type="dxa"/>
              <w:bottom w:w="0" w:type="dxa"/>
              <w:right w:w="108" w:type="dxa"/>
            </w:tcMar>
            <w:hideMark/>
          </w:tcPr>
          <w:p w:rsidR="00710F5B" w:rsidRPr="00434254" w:rsidRDefault="00C447D1" w:rsidP="00AB2B05">
            <w:pPr>
              <w:spacing w:after="0" w:line="240" w:lineRule="auto"/>
              <w:jc w:val="center"/>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678</w:t>
            </w:r>
          </w:p>
        </w:tc>
        <w:tc>
          <w:tcPr>
            <w:tcW w:w="770" w:type="pct"/>
            <w:tcBorders>
              <w:top w:val="nil"/>
              <w:left w:val="nil"/>
              <w:bottom w:val="single" w:sz="8" w:space="0" w:color="000000"/>
              <w:right w:val="single" w:sz="8" w:space="0" w:color="000000"/>
            </w:tcBorders>
            <w:tcMar>
              <w:top w:w="0" w:type="dxa"/>
              <w:left w:w="108" w:type="dxa"/>
              <w:bottom w:w="0" w:type="dxa"/>
              <w:right w:w="108" w:type="dxa"/>
            </w:tcMar>
            <w:hideMark/>
          </w:tcPr>
          <w:p w:rsidR="00710F5B" w:rsidRPr="00434254" w:rsidRDefault="00C447D1" w:rsidP="00AB2B05">
            <w:pPr>
              <w:spacing w:after="0" w:line="240" w:lineRule="auto"/>
              <w:ind w:hanging="162"/>
              <w:jc w:val="center"/>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lang w:eastAsia="uk-UA"/>
              </w:rPr>
              <w:t>64</w:t>
            </w:r>
          </w:p>
        </w:tc>
        <w:tc>
          <w:tcPr>
            <w:tcW w:w="631" w:type="pct"/>
            <w:tcBorders>
              <w:top w:val="nil"/>
              <w:left w:val="nil"/>
              <w:bottom w:val="single" w:sz="8" w:space="0" w:color="000000"/>
              <w:right w:val="single" w:sz="8" w:space="0" w:color="000000"/>
            </w:tcBorders>
            <w:tcMar>
              <w:top w:w="0" w:type="dxa"/>
              <w:left w:w="108" w:type="dxa"/>
              <w:bottom w:w="0" w:type="dxa"/>
              <w:right w:w="108" w:type="dxa"/>
            </w:tcMar>
            <w:hideMark/>
          </w:tcPr>
          <w:p w:rsidR="00710F5B" w:rsidRPr="00434254" w:rsidRDefault="00710F5B" w:rsidP="00AB2B05">
            <w:pPr>
              <w:spacing w:after="0" w:line="240" w:lineRule="auto"/>
              <w:jc w:val="center"/>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lang w:eastAsia="uk-UA"/>
              </w:rPr>
              <w:t>744</w:t>
            </w:r>
          </w:p>
        </w:tc>
      </w:tr>
      <w:tr w:rsidR="00710F5B" w:rsidRPr="00434254" w:rsidTr="00710F5B">
        <w:trPr>
          <w:trHeight w:val="807"/>
        </w:trPr>
        <w:tc>
          <w:tcPr>
            <w:tcW w:w="213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0F5B" w:rsidRPr="00434254" w:rsidRDefault="00710F5B"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Питома вага групи у загальній кількості, відсотків</w:t>
            </w:r>
          </w:p>
        </w:tc>
        <w:tc>
          <w:tcPr>
            <w:tcW w:w="771" w:type="pct"/>
            <w:tcBorders>
              <w:top w:val="nil"/>
              <w:left w:val="nil"/>
              <w:bottom w:val="single" w:sz="8" w:space="0" w:color="000000"/>
              <w:right w:val="single" w:sz="8" w:space="0" w:color="000000"/>
            </w:tcBorders>
            <w:tcMar>
              <w:top w:w="0" w:type="dxa"/>
              <w:left w:w="108" w:type="dxa"/>
              <w:bottom w:w="0" w:type="dxa"/>
              <w:right w:w="108" w:type="dxa"/>
            </w:tcMar>
            <w:hideMark/>
          </w:tcPr>
          <w:p w:rsidR="00710F5B" w:rsidRPr="00434254" w:rsidRDefault="00C447D1" w:rsidP="00AB2B05">
            <w:pPr>
              <w:spacing w:after="0" w:line="240" w:lineRule="auto"/>
              <w:jc w:val="center"/>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4,2</w:t>
            </w:r>
          </w:p>
          <w:p w:rsidR="00710F5B" w:rsidRPr="00434254" w:rsidRDefault="00710F5B" w:rsidP="00AB2B05">
            <w:pPr>
              <w:spacing w:after="0" w:line="240" w:lineRule="auto"/>
              <w:jc w:val="center"/>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 </w:t>
            </w:r>
          </w:p>
        </w:tc>
        <w:tc>
          <w:tcPr>
            <w:tcW w:w="695" w:type="pct"/>
            <w:tcBorders>
              <w:top w:val="nil"/>
              <w:left w:val="nil"/>
              <w:bottom w:val="single" w:sz="8" w:space="0" w:color="000000"/>
              <w:right w:val="single" w:sz="8" w:space="0" w:color="000000"/>
            </w:tcBorders>
            <w:tcMar>
              <w:top w:w="0" w:type="dxa"/>
              <w:left w:w="108" w:type="dxa"/>
              <w:bottom w:w="0" w:type="dxa"/>
              <w:right w:w="108" w:type="dxa"/>
            </w:tcMar>
            <w:hideMark/>
          </w:tcPr>
          <w:p w:rsidR="00710F5B" w:rsidRPr="00434254" w:rsidRDefault="00C447D1" w:rsidP="00AB2B05">
            <w:pPr>
              <w:spacing w:after="0" w:line="240" w:lineRule="auto"/>
              <w:jc w:val="center"/>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87,6</w:t>
            </w:r>
          </w:p>
        </w:tc>
        <w:tc>
          <w:tcPr>
            <w:tcW w:w="770" w:type="pct"/>
            <w:tcBorders>
              <w:top w:val="nil"/>
              <w:left w:val="nil"/>
              <w:bottom w:val="single" w:sz="8" w:space="0" w:color="000000"/>
              <w:right w:val="single" w:sz="8" w:space="0" w:color="000000"/>
            </w:tcBorders>
            <w:tcMar>
              <w:top w:w="0" w:type="dxa"/>
              <w:left w:w="108" w:type="dxa"/>
              <w:bottom w:w="0" w:type="dxa"/>
              <w:right w:w="108" w:type="dxa"/>
            </w:tcMar>
            <w:hideMark/>
          </w:tcPr>
          <w:p w:rsidR="00710F5B" w:rsidRPr="00434254" w:rsidRDefault="00C447D1" w:rsidP="00AB2B05">
            <w:pPr>
              <w:spacing w:after="0" w:line="240" w:lineRule="auto"/>
              <w:jc w:val="center"/>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lang w:eastAsia="uk-UA"/>
              </w:rPr>
              <w:t>8,2</w:t>
            </w:r>
          </w:p>
        </w:tc>
        <w:tc>
          <w:tcPr>
            <w:tcW w:w="631" w:type="pct"/>
            <w:tcBorders>
              <w:top w:val="nil"/>
              <w:left w:val="nil"/>
              <w:bottom w:val="single" w:sz="8" w:space="0" w:color="000000"/>
              <w:right w:val="single" w:sz="8" w:space="0" w:color="000000"/>
            </w:tcBorders>
            <w:tcMar>
              <w:top w:w="0" w:type="dxa"/>
              <w:left w:w="108" w:type="dxa"/>
              <w:bottom w:w="0" w:type="dxa"/>
              <w:right w:w="108" w:type="dxa"/>
            </w:tcMar>
            <w:hideMark/>
          </w:tcPr>
          <w:p w:rsidR="00710F5B" w:rsidRPr="00434254" w:rsidRDefault="00710F5B" w:rsidP="00AB2B05">
            <w:pPr>
              <w:spacing w:after="0" w:line="240" w:lineRule="auto"/>
              <w:jc w:val="center"/>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100</w:t>
            </w:r>
          </w:p>
        </w:tc>
      </w:tr>
    </w:tbl>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4" w:name="n143"/>
      <w:bookmarkEnd w:id="4"/>
      <w:r w:rsidRPr="00434254">
        <w:rPr>
          <w:rFonts w:ascii="Times New Roman" w:eastAsia="Times New Roman" w:hAnsi="Times New Roman" w:cs="Times New Roman"/>
          <w:color w:val="000000"/>
          <w:sz w:val="28"/>
          <w:szCs w:val="28"/>
          <w:bdr w:val="none" w:sz="0" w:space="0" w:color="auto" w:frame="1"/>
          <w:lang w:eastAsia="uk-UA"/>
        </w:rPr>
        <w:t> </w:t>
      </w:r>
    </w:p>
    <w:tbl>
      <w:tblPr>
        <w:tblW w:w="10632" w:type="dxa"/>
        <w:tblInd w:w="-436" w:type="dxa"/>
        <w:tblCellMar>
          <w:left w:w="0" w:type="dxa"/>
          <w:right w:w="0" w:type="dxa"/>
        </w:tblCellMar>
        <w:tblLook w:val="04A0" w:firstRow="1" w:lastRow="0" w:firstColumn="1" w:lastColumn="0" w:noHBand="0" w:noVBand="1"/>
      </w:tblPr>
      <w:tblGrid>
        <w:gridCol w:w="3120"/>
        <w:gridCol w:w="5104"/>
        <w:gridCol w:w="2408"/>
      </w:tblGrid>
      <w:tr w:rsidR="00AB2B05" w:rsidRPr="00434254" w:rsidTr="00E23E4C">
        <w:tc>
          <w:tcPr>
            <w:tcW w:w="146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AB2B05" w:rsidRPr="00434254" w:rsidRDefault="00AB2B05"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Вид альтернативи</w:t>
            </w:r>
          </w:p>
        </w:tc>
        <w:tc>
          <w:tcPr>
            <w:tcW w:w="2400" w:type="pc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AB2B05" w:rsidRPr="00434254" w:rsidRDefault="00AB2B05"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Вигоди</w:t>
            </w:r>
          </w:p>
        </w:tc>
        <w:tc>
          <w:tcPr>
            <w:tcW w:w="1132" w:type="pc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AB2B05" w:rsidRPr="00434254" w:rsidRDefault="00AB2B05"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Витрати</w:t>
            </w:r>
          </w:p>
        </w:tc>
      </w:tr>
      <w:tr w:rsidR="00AB2B05" w:rsidRPr="00434254" w:rsidTr="00E23E4C">
        <w:tc>
          <w:tcPr>
            <w:tcW w:w="1467"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AB2B05" w:rsidRPr="00434254" w:rsidRDefault="00AB2B05"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Альтернатива 1</w:t>
            </w:r>
          </w:p>
          <w:p w:rsidR="00AB2B05" w:rsidRPr="00434254" w:rsidRDefault="00AB2B05" w:rsidP="00AB2B05">
            <w:pPr>
              <w:spacing w:after="0" w:line="240" w:lineRule="auto"/>
              <w:ind w:firstLine="709"/>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 </w:t>
            </w:r>
          </w:p>
        </w:tc>
        <w:tc>
          <w:tcPr>
            <w:tcW w:w="2400" w:type="pct"/>
            <w:tcBorders>
              <w:top w:val="nil"/>
              <w:left w:val="nil"/>
              <w:bottom w:val="single" w:sz="8" w:space="0" w:color="auto"/>
              <w:right w:val="single" w:sz="8" w:space="0" w:color="auto"/>
            </w:tcBorders>
            <w:tcMar>
              <w:top w:w="15" w:type="dxa"/>
              <w:left w:w="15" w:type="dxa"/>
              <w:bottom w:w="15" w:type="dxa"/>
              <w:right w:w="15" w:type="dxa"/>
            </w:tcMar>
            <w:hideMark/>
          </w:tcPr>
          <w:p w:rsidR="00AB2B05" w:rsidRPr="00434254" w:rsidRDefault="00AB2B05"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Відсутні</w:t>
            </w:r>
          </w:p>
          <w:p w:rsidR="00AB2B05" w:rsidRPr="00434254" w:rsidRDefault="00AB2B05" w:rsidP="00276E3A">
            <w:pPr>
              <w:spacing w:after="0" w:line="240" w:lineRule="auto"/>
              <w:ind w:hanging="8"/>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(процедура здійснення планових заходів державного нагляд</w:t>
            </w:r>
            <w:r w:rsidR="005A123D" w:rsidRPr="00434254">
              <w:rPr>
                <w:rFonts w:ascii="Times New Roman" w:eastAsia="Times New Roman" w:hAnsi="Times New Roman" w:cs="Times New Roman"/>
                <w:color w:val="000000"/>
                <w:sz w:val="25"/>
                <w:szCs w:val="25"/>
                <w:bdr w:val="none" w:sz="0" w:space="0" w:color="auto" w:frame="1"/>
                <w:lang w:eastAsia="uk-UA"/>
              </w:rPr>
              <w:t xml:space="preserve">у (контролю) у сфері </w:t>
            </w:r>
            <w:r w:rsidR="005A123D" w:rsidRPr="00434254">
              <w:rPr>
                <w:rFonts w:ascii="Times New Roman" w:hAnsi="Times New Roman" w:cs="Times New Roman"/>
                <w:sz w:val="25"/>
                <w:szCs w:val="25"/>
              </w:rPr>
              <w:t>заготівлі металобрухту та операції з металобрухтом</w:t>
            </w:r>
            <w:r w:rsidRPr="00434254">
              <w:rPr>
                <w:rFonts w:ascii="Times New Roman" w:eastAsia="Times New Roman" w:hAnsi="Times New Roman" w:cs="Times New Roman"/>
                <w:color w:val="000000"/>
                <w:sz w:val="25"/>
                <w:szCs w:val="25"/>
                <w:bdr w:val="none" w:sz="0" w:space="0" w:color="auto" w:frame="1"/>
                <w:lang w:eastAsia="uk-UA"/>
              </w:rPr>
              <w:t xml:space="preserve"> не може </w:t>
            </w:r>
            <w:r w:rsidR="00276E3A" w:rsidRPr="00434254">
              <w:rPr>
                <w:rFonts w:ascii="Times New Roman" w:eastAsia="Times New Roman" w:hAnsi="Times New Roman" w:cs="Times New Roman"/>
                <w:color w:val="000000"/>
                <w:sz w:val="25"/>
                <w:szCs w:val="25"/>
                <w:bdr w:val="none" w:sz="0" w:space="0" w:color="auto" w:frame="1"/>
                <w:lang w:eastAsia="uk-UA"/>
              </w:rPr>
              <w:t xml:space="preserve">застосовуватися </w:t>
            </w:r>
            <w:r w:rsidR="005A123D" w:rsidRPr="00434254">
              <w:rPr>
                <w:rFonts w:ascii="Times New Roman" w:eastAsia="Times New Roman" w:hAnsi="Times New Roman" w:cs="Times New Roman"/>
                <w:color w:val="000000"/>
                <w:sz w:val="25"/>
                <w:szCs w:val="25"/>
                <w:bdr w:val="none" w:sz="0" w:space="0" w:color="auto" w:frame="1"/>
                <w:lang w:eastAsia="uk-UA"/>
              </w:rPr>
              <w:t>місцевими державними адміністраціями</w:t>
            </w:r>
            <w:r w:rsidRPr="00434254">
              <w:rPr>
                <w:rFonts w:ascii="Times New Roman" w:eastAsia="Times New Roman" w:hAnsi="Times New Roman" w:cs="Times New Roman"/>
                <w:color w:val="000000"/>
                <w:sz w:val="25"/>
                <w:szCs w:val="25"/>
                <w:bdr w:val="none" w:sz="0" w:space="0" w:color="auto" w:frame="1"/>
                <w:lang w:eastAsia="uk-UA"/>
              </w:rPr>
              <w:t xml:space="preserve"> у зв’язку з невідповідністю вимог її проведення Закону)</w:t>
            </w:r>
          </w:p>
        </w:tc>
        <w:tc>
          <w:tcPr>
            <w:tcW w:w="1132" w:type="pct"/>
            <w:tcBorders>
              <w:top w:val="nil"/>
              <w:left w:val="nil"/>
              <w:bottom w:val="single" w:sz="8" w:space="0" w:color="auto"/>
              <w:right w:val="single" w:sz="8" w:space="0" w:color="auto"/>
            </w:tcBorders>
            <w:tcMar>
              <w:top w:w="15" w:type="dxa"/>
              <w:left w:w="15" w:type="dxa"/>
              <w:bottom w:w="15" w:type="dxa"/>
              <w:right w:w="15" w:type="dxa"/>
            </w:tcMar>
            <w:hideMark/>
          </w:tcPr>
          <w:p w:rsidR="00AB2B05" w:rsidRPr="00434254" w:rsidRDefault="00AB2B05" w:rsidP="00AB2B05">
            <w:pPr>
              <w:spacing w:after="0" w:line="240" w:lineRule="auto"/>
              <w:ind w:firstLine="709"/>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Відсутні</w:t>
            </w:r>
          </w:p>
        </w:tc>
      </w:tr>
      <w:tr w:rsidR="00AB2B05" w:rsidRPr="00434254" w:rsidTr="00E23E4C">
        <w:tc>
          <w:tcPr>
            <w:tcW w:w="1467"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AB2B05" w:rsidRPr="00434254" w:rsidRDefault="00AB2B05" w:rsidP="00AB2B05">
            <w:pPr>
              <w:spacing w:after="0" w:line="240" w:lineRule="auto"/>
              <w:ind w:firstLine="709"/>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lastRenderedPageBreak/>
              <w:t>Альтернатива 2</w:t>
            </w:r>
          </w:p>
        </w:tc>
        <w:tc>
          <w:tcPr>
            <w:tcW w:w="2400" w:type="pct"/>
            <w:tcBorders>
              <w:top w:val="nil"/>
              <w:left w:val="nil"/>
              <w:bottom w:val="single" w:sz="8" w:space="0" w:color="auto"/>
              <w:right w:val="single" w:sz="8" w:space="0" w:color="auto"/>
            </w:tcBorders>
            <w:tcMar>
              <w:top w:w="15" w:type="dxa"/>
              <w:left w:w="15" w:type="dxa"/>
              <w:bottom w:w="15" w:type="dxa"/>
              <w:right w:w="15" w:type="dxa"/>
            </w:tcMar>
            <w:hideMark/>
          </w:tcPr>
          <w:p w:rsidR="00AB2B05" w:rsidRPr="00434254" w:rsidRDefault="00AB2B05"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Мінімальні</w:t>
            </w:r>
          </w:p>
          <w:p w:rsidR="00AB2B05" w:rsidRPr="00434254" w:rsidRDefault="00AB2B05" w:rsidP="005A123D">
            <w:pPr>
              <w:spacing w:after="0" w:line="240" w:lineRule="auto"/>
              <w:ind w:hanging="8"/>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(відсутність регулювання не сприятиме дотриманню вимог з</w:t>
            </w:r>
            <w:r w:rsidR="005A123D" w:rsidRPr="00434254">
              <w:rPr>
                <w:rFonts w:ascii="Times New Roman" w:eastAsia="Times New Roman" w:hAnsi="Times New Roman" w:cs="Times New Roman"/>
                <w:color w:val="000000"/>
                <w:sz w:val="25"/>
                <w:szCs w:val="25"/>
                <w:bdr w:val="none" w:sz="0" w:space="0" w:color="auto" w:frame="1"/>
                <w:lang w:eastAsia="uk-UA"/>
              </w:rPr>
              <w:t xml:space="preserve">аконодавства у сфері </w:t>
            </w:r>
            <w:r w:rsidR="005A123D" w:rsidRPr="00434254">
              <w:rPr>
                <w:rFonts w:ascii="Times New Roman" w:hAnsi="Times New Roman" w:cs="Times New Roman"/>
                <w:sz w:val="25"/>
                <w:szCs w:val="25"/>
              </w:rPr>
              <w:t>заготівлі металобрухту та операції з металобрухтом</w:t>
            </w:r>
            <w:r w:rsidRPr="00434254">
              <w:rPr>
                <w:rFonts w:ascii="Times New Roman" w:eastAsia="Times New Roman" w:hAnsi="Times New Roman" w:cs="Times New Roman"/>
                <w:color w:val="000000"/>
                <w:sz w:val="25"/>
                <w:szCs w:val="25"/>
                <w:bdr w:val="none" w:sz="0" w:space="0" w:color="auto" w:frame="1"/>
                <w:lang w:eastAsia="uk-UA"/>
              </w:rPr>
              <w:t>)</w:t>
            </w:r>
          </w:p>
        </w:tc>
        <w:tc>
          <w:tcPr>
            <w:tcW w:w="1132" w:type="pct"/>
            <w:tcBorders>
              <w:top w:val="nil"/>
              <w:left w:val="nil"/>
              <w:bottom w:val="single" w:sz="8" w:space="0" w:color="auto"/>
              <w:right w:val="single" w:sz="8" w:space="0" w:color="auto"/>
            </w:tcBorders>
            <w:tcMar>
              <w:top w:w="15" w:type="dxa"/>
              <w:left w:w="15" w:type="dxa"/>
              <w:bottom w:w="15" w:type="dxa"/>
              <w:right w:w="15" w:type="dxa"/>
            </w:tcMar>
            <w:hideMark/>
          </w:tcPr>
          <w:p w:rsidR="00AB2B05" w:rsidRPr="00434254" w:rsidRDefault="00AB2B05" w:rsidP="00AB2B05">
            <w:pPr>
              <w:spacing w:after="0" w:line="240" w:lineRule="auto"/>
              <w:ind w:firstLine="709"/>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Відсутні</w:t>
            </w:r>
          </w:p>
        </w:tc>
      </w:tr>
      <w:tr w:rsidR="00AB2B05" w:rsidRPr="00434254" w:rsidTr="00E23E4C">
        <w:tc>
          <w:tcPr>
            <w:tcW w:w="1467"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AB2B05" w:rsidRPr="00434254" w:rsidRDefault="00AB2B05" w:rsidP="00AB2B05">
            <w:pPr>
              <w:spacing w:after="0" w:line="240" w:lineRule="auto"/>
              <w:ind w:firstLine="709"/>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Альтернатива 3</w:t>
            </w:r>
          </w:p>
        </w:tc>
        <w:tc>
          <w:tcPr>
            <w:tcW w:w="2400" w:type="pct"/>
            <w:tcBorders>
              <w:top w:val="nil"/>
              <w:left w:val="nil"/>
              <w:bottom w:val="single" w:sz="8" w:space="0" w:color="auto"/>
              <w:right w:val="single" w:sz="8" w:space="0" w:color="auto"/>
            </w:tcBorders>
            <w:tcMar>
              <w:top w:w="15" w:type="dxa"/>
              <w:left w:w="15" w:type="dxa"/>
              <w:bottom w:w="15" w:type="dxa"/>
              <w:right w:w="15" w:type="dxa"/>
            </w:tcMar>
            <w:hideMark/>
          </w:tcPr>
          <w:p w:rsidR="00AB2B05" w:rsidRPr="00434254" w:rsidRDefault="00AB2B05" w:rsidP="00AB2B05">
            <w:pPr>
              <w:spacing w:after="0" w:line="240" w:lineRule="auto"/>
              <w:ind w:firstLine="709"/>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Високі</w:t>
            </w:r>
          </w:p>
          <w:p w:rsidR="00AB2B05" w:rsidRPr="00434254" w:rsidRDefault="00AB2B05" w:rsidP="005A123D">
            <w:pPr>
              <w:spacing w:after="0" w:line="240" w:lineRule="auto"/>
              <w:ind w:hanging="8"/>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(узгодження інтересів бізнесу та держави, чіткий порядок та плановість проведення заходів державного нагляду (контролю) у сфері  </w:t>
            </w:r>
            <w:r w:rsidR="005A123D" w:rsidRPr="00434254">
              <w:rPr>
                <w:rFonts w:ascii="Times New Roman" w:hAnsi="Times New Roman" w:cs="Times New Roman"/>
                <w:sz w:val="25"/>
                <w:szCs w:val="25"/>
              </w:rPr>
              <w:t>заготівлі металобрухту та операції з металобрухтом державними місцевими адміністраціями</w:t>
            </w:r>
            <w:r w:rsidRPr="00434254">
              <w:rPr>
                <w:rFonts w:ascii="Times New Roman" w:eastAsia="Times New Roman" w:hAnsi="Times New Roman" w:cs="Times New Roman"/>
                <w:color w:val="000000"/>
                <w:sz w:val="25"/>
                <w:szCs w:val="25"/>
                <w:bdr w:val="none" w:sz="0" w:space="0" w:color="auto" w:frame="1"/>
                <w:lang w:eastAsia="uk-UA"/>
              </w:rPr>
              <w:t xml:space="preserve"> сприятиме прозорому веденню бізнесу.</w:t>
            </w:r>
          </w:p>
        </w:tc>
        <w:tc>
          <w:tcPr>
            <w:tcW w:w="1132" w:type="pct"/>
            <w:tcBorders>
              <w:top w:val="nil"/>
              <w:left w:val="nil"/>
              <w:bottom w:val="single" w:sz="8" w:space="0" w:color="auto"/>
              <w:right w:val="single" w:sz="8" w:space="0" w:color="auto"/>
            </w:tcBorders>
            <w:tcMar>
              <w:top w:w="15" w:type="dxa"/>
              <w:left w:w="15" w:type="dxa"/>
              <w:bottom w:w="15" w:type="dxa"/>
              <w:right w:w="15" w:type="dxa"/>
            </w:tcMar>
            <w:hideMark/>
          </w:tcPr>
          <w:p w:rsidR="00AB2B05" w:rsidRPr="00434254" w:rsidRDefault="00AB2B05" w:rsidP="00AB2B05">
            <w:pPr>
              <w:spacing w:after="0" w:line="240" w:lineRule="auto"/>
              <w:ind w:firstLine="709"/>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Відсутні</w:t>
            </w:r>
          </w:p>
        </w:tc>
      </w:tr>
    </w:tbl>
    <w:p w:rsidR="00AB2B05" w:rsidRPr="00434254" w:rsidRDefault="00AB2B05" w:rsidP="00AB2B0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 </w:t>
      </w:r>
    </w:p>
    <w:p w:rsidR="00A92670" w:rsidRPr="00434254" w:rsidRDefault="00A92670" w:rsidP="00DC20C6">
      <w:pPr>
        <w:widowControl w:val="0"/>
        <w:autoSpaceDE w:val="0"/>
        <w:autoSpaceDN w:val="0"/>
        <w:spacing w:before="90" w:after="9" w:line="240" w:lineRule="auto"/>
        <w:ind w:right="25" w:firstLine="720"/>
        <w:jc w:val="both"/>
        <w:rPr>
          <w:rFonts w:ascii="Times New Roman" w:eastAsia="Times New Roman" w:hAnsi="Times New Roman" w:cs="Times New Roman"/>
          <w:sz w:val="28"/>
          <w:szCs w:val="28"/>
        </w:rPr>
      </w:pPr>
      <w:r w:rsidRPr="00434254">
        <w:rPr>
          <w:rFonts w:ascii="Times New Roman" w:eastAsia="Times New Roman" w:hAnsi="Times New Roman" w:cs="Times New Roman"/>
          <w:sz w:val="28"/>
          <w:szCs w:val="28"/>
        </w:rPr>
        <w:t>Витрати</w:t>
      </w:r>
      <w:r w:rsidR="006F5F0E" w:rsidRPr="00434254">
        <w:rPr>
          <w:rFonts w:ascii="Times New Roman" w:eastAsia="Times New Roman" w:hAnsi="Times New Roman" w:cs="Times New Roman"/>
          <w:sz w:val="28"/>
          <w:szCs w:val="28"/>
          <w:lang w:val="en-US"/>
        </w:rPr>
        <w:t xml:space="preserve"> </w:t>
      </w:r>
      <w:r w:rsidR="006F5F0E" w:rsidRPr="00434254">
        <w:rPr>
          <w:rFonts w:ascii="Times New Roman" w:eastAsia="Times New Roman" w:hAnsi="Times New Roman" w:cs="Times New Roman"/>
          <w:sz w:val="28"/>
          <w:szCs w:val="28"/>
        </w:rPr>
        <w:t xml:space="preserve">на одного </w:t>
      </w:r>
      <w:r w:rsidR="00DC20C6" w:rsidRPr="00434254">
        <w:rPr>
          <w:rFonts w:ascii="Times New Roman" w:eastAsia="Times New Roman" w:hAnsi="Times New Roman" w:cs="Times New Roman"/>
          <w:sz w:val="28"/>
          <w:szCs w:val="28"/>
        </w:rPr>
        <w:t>суб’єкта</w:t>
      </w:r>
      <w:r w:rsidR="006F5F0E" w:rsidRPr="00434254">
        <w:rPr>
          <w:rFonts w:ascii="Times New Roman" w:eastAsia="Times New Roman" w:hAnsi="Times New Roman" w:cs="Times New Roman"/>
          <w:sz w:val="28"/>
          <w:szCs w:val="28"/>
        </w:rPr>
        <w:t xml:space="preserve"> господарювання великого і середнього підприємництва</w:t>
      </w:r>
      <w:r w:rsidRPr="00434254">
        <w:rPr>
          <w:rFonts w:ascii="Times New Roman" w:eastAsia="Times New Roman" w:hAnsi="Times New Roman" w:cs="Times New Roman"/>
          <w:sz w:val="28"/>
          <w:szCs w:val="28"/>
        </w:rPr>
        <w:t>,</w:t>
      </w:r>
      <w:r w:rsidRPr="00434254">
        <w:rPr>
          <w:rFonts w:ascii="Times New Roman" w:eastAsia="Times New Roman" w:hAnsi="Times New Roman" w:cs="Times New Roman"/>
          <w:spacing w:val="-4"/>
          <w:sz w:val="28"/>
          <w:szCs w:val="28"/>
        </w:rPr>
        <w:t xml:space="preserve"> </w:t>
      </w:r>
      <w:r w:rsidRPr="00434254">
        <w:rPr>
          <w:rFonts w:ascii="Times New Roman" w:eastAsia="Times New Roman" w:hAnsi="Times New Roman" w:cs="Times New Roman"/>
          <w:sz w:val="28"/>
          <w:szCs w:val="28"/>
        </w:rPr>
        <w:t>які</w:t>
      </w:r>
      <w:r w:rsidRPr="00434254">
        <w:rPr>
          <w:rFonts w:ascii="Times New Roman" w:eastAsia="Times New Roman" w:hAnsi="Times New Roman" w:cs="Times New Roman"/>
          <w:spacing w:val="-3"/>
          <w:sz w:val="28"/>
          <w:szCs w:val="28"/>
        </w:rPr>
        <w:t xml:space="preserve"> </w:t>
      </w:r>
      <w:r w:rsidRPr="00434254">
        <w:rPr>
          <w:rFonts w:ascii="Times New Roman" w:eastAsia="Times New Roman" w:hAnsi="Times New Roman" w:cs="Times New Roman"/>
          <w:sz w:val="28"/>
          <w:szCs w:val="28"/>
        </w:rPr>
        <w:t>будуть</w:t>
      </w:r>
      <w:r w:rsidRPr="00434254">
        <w:rPr>
          <w:rFonts w:ascii="Times New Roman" w:eastAsia="Times New Roman" w:hAnsi="Times New Roman" w:cs="Times New Roman"/>
          <w:spacing w:val="-4"/>
          <w:sz w:val="28"/>
          <w:szCs w:val="28"/>
        </w:rPr>
        <w:t xml:space="preserve"> </w:t>
      </w:r>
      <w:r w:rsidRPr="00434254">
        <w:rPr>
          <w:rFonts w:ascii="Times New Roman" w:eastAsia="Times New Roman" w:hAnsi="Times New Roman" w:cs="Times New Roman"/>
          <w:sz w:val="28"/>
          <w:szCs w:val="28"/>
        </w:rPr>
        <w:t>виникати</w:t>
      </w:r>
      <w:r w:rsidRPr="00434254">
        <w:rPr>
          <w:rFonts w:ascii="Times New Roman" w:eastAsia="Times New Roman" w:hAnsi="Times New Roman" w:cs="Times New Roman"/>
          <w:spacing w:val="-3"/>
          <w:sz w:val="28"/>
          <w:szCs w:val="28"/>
        </w:rPr>
        <w:t xml:space="preserve"> </w:t>
      </w:r>
      <w:r w:rsidRPr="00434254">
        <w:rPr>
          <w:rFonts w:ascii="Times New Roman" w:eastAsia="Times New Roman" w:hAnsi="Times New Roman" w:cs="Times New Roman"/>
          <w:sz w:val="28"/>
          <w:szCs w:val="28"/>
        </w:rPr>
        <w:t>внаслідок</w:t>
      </w:r>
      <w:r w:rsidRPr="00434254">
        <w:rPr>
          <w:rFonts w:ascii="Times New Roman" w:eastAsia="Times New Roman" w:hAnsi="Times New Roman" w:cs="Times New Roman"/>
          <w:spacing w:val="-3"/>
          <w:sz w:val="28"/>
          <w:szCs w:val="28"/>
        </w:rPr>
        <w:t xml:space="preserve"> </w:t>
      </w:r>
      <w:r w:rsidRPr="00434254">
        <w:rPr>
          <w:rFonts w:ascii="Times New Roman" w:eastAsia="Times New Roman" w:hAnsi="Times New Roman" w:cs="Times New Roman"/>
          <w:sz w:val="28"/>
          <w:szCs w:val="28"/>
        </w:rPr>
        <w:t>дії</w:t>
      </w:r>
      <w:r w:rsidRPr="00434254">
        <w:rPr>
          <w:rFonts w:ascii="Times New Roman" w:eastAsia="Times New Roman" w:hAnsi="Times New Roman" w:cs="Times New Roman"/>
          <w:spacing w:val="-4"/>
          <w:sz w:val="28"/>
          <w:szCs w:val="28"/>
        </w:rPr>
        <w:t xml:space="preserve"> </w:t>
      </w:r>
      <w:r w:rsidRPr="00434254">
        <w:rPr>
          <w:rFonts w:ascii="Times New Roman" w:eastAsia="Times New Roman" w:hAnsi="Times New Roman" w:cs="Times New Roman"/>
          <w:sz w:val="28"/>
          <w:szCs w:val="28"/>
        </w:rPr>
        <w:t>регуляторного</w:t>
      </w:r>
      <w:r w:rsidRPr="00434254">
        <w:rPr>
          <w:rFonts w:ascii="Times New Roman" w:eastAsia="Times New Roman" w:hAnsi="Times New Roman" w:cs="Times New Roman"/>
          <w:spacing w:val="-3"/>
          <w:sz w:val="28"/>
          <w:szCs w:val="28"/>
        </w:rPr>
        <w:t xml:space="preserve"> </w:t>
      </w:r>
      <w:proofErr w:type="spellStart"/>
      <w:r w:rsidRPr="00434254">
        <w:rPr>
          <w:rFonts w:ascii="Times New Roman" w:eastAsia="Times New Roman" w:hAnsi="Times New Roman" w:cs="Times New Roman"/>
          <w:sz w:val="28"/>
          <w:szCs w:val="28"/>
        </w:rPr>
        <w:t>акта</w:t>
      </w:r>
      <w:proofErr w:type="spellEnd"/>
      <w:r w:rsidR="00A11D6F" w:rsidRPr="00434254">
        <w:rPr>
          <w:rFonts w:ascii="Times New Roman" w:eastAsia="Times New Roman" w:hAnsi="Times New Roman" w:cs="Times New Roman"/>
          <w:sz w:val="28"/>
          <w:szCs w:val="28"/>
        </w:rPr>
        <w:t xml:space="preserve"> наведені в додатку 1</w:t>
      </w:r>
      <w:r w:rsidRPr="00434254">
        <w:rPr>
          <w:rFonts w:ascii="Times New Roman" w:eastAsia="Times New Roman" w:hAnsi="Times New Roman" w:cs="Times New Roman"/>
          <w:sz w:val="28"/>
          <w:szCs w:val="28"/>
        </w:rPr>
        <w:t>.</w:t>
      </w:r>
    </w:p>
    <w:p w:rsidR="006F5F0E" w:rsidRPr="00434254" w:rsidRDefault="006F5F0E" w:rsidP="00E23E4C">
      <w:pPr>
        <w:widowControl w:val="0"/>
        <w:autoSpaceDE w:val="0"/>
        <w:autoSpaceDN w:val="0"/>
        <w:spacing w:before="90" w:after="9" w:line="240" w:lineRule="auto"/>
        <w:ind w:right="25" w:firstLine="720"/>
        <w:rPr>
          <w:rFonts w:ascii="Times New Roman" w:eastAsia="Times New Roman" w:hAnsi="Times New Roman" w:cs="Times New Roman"/>
          <w:sz w:val="28"/>
          <w:szCs w:val="28"/>
        </w:rPr>
      </w:pPr>
    </w:p>
    <w:tbl>
      <w:tblPr>
        <w:tblStyle w:val="TableNormal"/>
        <w:tblpPr w:leftFromText="180" w:rightFromText="180" w:vertAnchor="text" w:tblpX="-209" w:tblpY="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4"/>
        <w:gridCol w:w="2116"/>
      </w:tblGrid>
      <w:tr w:rsidR="006F5F0E" w:rsidRPr="00434254" w:rsidTr="004430E4">
        <w:trPr>
          <w:trHeight w:val="551"/>
        </w:trPr>
        <w:tc>
          <w:tcPr>
            <w:tcW w:w="7944" w:type="dxa"/>
          </w:tcPr>
          <w:p w:rsidR="006F5F0E" w:rsidRPr="00434254" w:rsidRDefault="006F5F0E" w:rsidP="004430E4">
            <w:pPr>
              <w:spacing w:line="268" w:lineRule="exact"/>
              <w:ind w:right="25" w:firstLine="709"/>
              <w:jc w:val="center"/>
              <w:rPr>
                <w:rFonts w:ascii="Times New Roman" w:eastAsia="Times New Roman" w:hAnsi="Times New Roman" w:cs="Times New Roman"/>
                <w:sz w:val="26"/>
                <w:szCs w:val="26"/>
              </w:rPr>
            </w:pPr>
            <w:proofErr w:type="spellStart"/>
            <w:r w:rsidRPr="00434254">
              <w:rPr>
                <w:rFonts w:ascii="Times New Roman" w:eastAsia="Times New Roman" w:hAnsi="Times New Roman" w:cs="Times New Roman"/>
                <w:sz w:val="26"/>
                <w:szCs w:val="26"/>
              </w:rPr>
              <w:t>Сумарні</w:t>
            </w:r>
            <w:proofErr w:type="spellEnd"/>
            <w:r w:rsidRPr="00434254">
              <w:rPr>
                <w:rFonts w:ascii="Times New Roman" w:eastAsia="Times New Roman" w:hAnsi="Times New Roman" w:cs="Times New Roman"/>
                <w:spacing w:val="-4"/>
                <w:sz w:val="26"/>
                <w:szCs w:val="26"/>
              </w:rPr>
              <w:t xml:space="preserve"> </w:t>
            </w:r>
            <w:proofErr w:type="spellStart"/>
            <w:r w:rsidRPr="00434254">
              <w:rPr>
                <w:rFonts w:ascii="Times New Roman" w:eastAsia="Times New Roman" w:hAnsi="Times New Roman" w:cs="Times New Roman"/>
                <w:sz w:val="26"/>
                <w:szCs w:val="26"/>
              </w:rPr>
              <w:t>витрати</w:t>
            </w:r>
            <w:proofErr w:type="spellEnd"/>
            <w:r w:rsidRPr="00434254">
              <w:rPr>
                <w:rFonts w:ascii="Times New Roman" w:eastAsia="Times New Roman" w:hAnsi="Times New Roman" w:cs="Times New Roman"/>
                <w:spacing w:val="-3"/>
                <w:sz w:val="26"/>
                <w:szCs w:val="26"/>
              </w:rPr>
              <w:t xml:space="preserve"> </w:t>
            </w:r>
            <w:proofErr w:type="spellStart"/>
            <w:r w:rsidRPr="00434254">
              <w:rPr>
                <w:rFonts w:ascii="Times New Roman" w:eastAsia="Times New Roman" w:hAnsi="Times New Roman" w:cs="Times New Roman"/>
                <w:sz w:val="26"/>
                <w:szCs w:val="26"/>
              </w:rPr>
              <w:t>за</w:t>
            </w:r>
            <w:proofErr w:type="spellEnd"/>
            <w:r w:rsidRPr="00434254">
              <w:rPr>
                <w:rFonts w:ascii="Times New Roman" w:eastAsia="Times New Roman" w:hAnsi="Times New Roman" w:cs="Times New Roman"/>
                <w:spacing w:val="-4"/>
                <w:sz w:val="26"/>
                <w:szCs w:val="26"/>
              </w:rPr>
              <w:t xml:space="preserve"> </w:t>
            </w:r>
            <w:proofErr w:type="spellStart"/>
            <w:r w:rsidRPr="00434254">
              <w:rPr>
                <w:rFonts w:ascii="Times New Roman" w:eastAsia="Times New Roman" w:hAnsi="Times New Roman" w:cs="Times New Roman"/>
                <w:sz w:val="26"/>
                <w:szCs w:val="26"/>
              </w:rPr>
              <w:t>альтернативами</w:t>
            </w:r>
            <w:proofErr w:type="spellEnd"/>
          </w:p>
        </w:tc>
        <w:tc>
          <w:tcPr>
            <w:tcW w:w="2116" w:type="dxa"/>
          </w:tcPr>
          <w:p w:rsidR="006F5F0E" w:rsidRPr="00434254" w:rsidRDefault="006F5F0E" w:rsidP="004430E4">
            <w:pPr>
              <w:spacing w:line="268" w:lineRule="exact"/>
              <w:ind w:right="25"/>
              <w:jc w:val="center"/>
              <w:rPr>
                <w:rFonts w:ascii="Times New Roman" w:eastAsia="Times New Roman" w:hAnsi="Times New Roman" w:cs="Times New Roman"/>
                <w:sz w:val="26"/>
                <w:szCs w:val="26"/>
              </w:rPr>
            </w:pPr>
            <w:proofErr w:type="spellStart"/>
            <w:r w:rsidRPr="00434254">
              <w:rPr>
                <w:rFonts w:ascii="Times New Roman" w:eastAsia="Times New Roman" w:hAnsi="Times New Roman" w:cs="Times New Roman"/>
                <w:sz w:val="26"/>
                <w:szCs w:val="26"/>
              </w:rPr>
              <w:t>Сума</w:t>
            </w:r>
            <w:proofErr w:type="spellEnd"/>
            <w:r w:rsidRPr="00434254">
              <w:rPr>
                <w:rFonts w:ascii="Times New Roman" w:eastAsia="Times New Roman" w:hAnsi="Times New Roman" w:cs="Times New Roman"/>
                <w:spacing w:val="-2"/>
                <w:sz w:val="26"/>
                <w:szCs w:val="26"/>
              </w:rPr>
              <w:t xml:space="preserve"> </w:t>
            </w:r>
            <w:proofErr w:type="spellStart"/>
            <w:r w:rsidRPr="00434254">
              <w:rPr>
                <w:rFonts w:ascii="Times New Roman" w:eastAsia="Times New Roman" w:hAnsi="Times New Roman" w:cs="Times New Roman"/>
                <w:sz w:val="26"/>
                <w:szCs w:val="26"/>
              </w:rPr>
              <w:t>витрат</w:t>
            </w:r>
            <w:proofErr w:type="spellEnd"/>
            <w:r w:rsidRPr="00434254">
              <w:rPr>
                <w:rFonts w:ascii="Times New Roman" w:eastAsia="Times New Roman" w:hAnsi="Times New Roman" w:cs="Times New Roman"/>
                <w:sz w:val="26"/>
                <w:szCs w:val="26"/>
              </w:rPr>
              <w:t>,</w:t>
            </w:r>
            <w:r w:rsidRPr="00434254">
              <w:rPr>
                <w:rFonts w:ascii="Times New Roman" w:eastAsia="Times New Roman" w:hAnsi="Times New Roman" w:cs="Times New Roman"/>
                <w:sz w:val="26"/>
                <w:szCs w:val="26"/>
                <w:lang w:val="uk-UA"/>
              </w:rPr>
              <w:t xml:space="preserve"> </w:t>
            </w:r>
            <w:proofErr w:type="spellStart"/>
            <w:r w:rsidRPr="00434254">
              <w:rPr>
                <w:rFonts w:ascii="Times New Roman" w:eastAsia="Times New Roman" w:hAnsi="Times New Roman" w:cs="Times New Roman"/>
                <w:sz w:val="26"/>
                <w:szCs w:val="26"/>
              </w:rPr>
              <w:t>гривень</w:t>
            </w:r>
            <w:proofErr w:type="spellEnd"/>
          </w:p>
        </w:tc>
      </w:tr>
      <w:tr w:rsidR="006F5F0E" w:rsidRPr="00434254" w:rsidTr="004430E4">
        <w:trPr>
          <w:trHeight w:val="1656"/>
        </w:trPr>
        <w:tc>
          <w:tcPr>
            <w:tcW w:w="7944" w:type="dxa"/>
          </w:tcPr>
          <w:p w:rsidR="006F5F0E" w:rsidRPr="00434254" w:rsidRDefault="006F5F0E" w:rsidP="004430E4">
            <w:pPr>
              <w:ind w:right="25"/>
              <w:jc w:val="both"/>
              <w:rPr>
                <w:rFonts w:ascii="Times New Roman" w:eastAsia="Times New Roman" w:hAnsi="Times New Roman" w:cs="Times New Roman"/>
                <w:sz w:val="26"/>
                <w:szCs w:val="26"/>
              </w:rPr>
            </w:pPr>
            <w:proofErr w:type="spellStart"/>
            <w:r w:rsidRPr="00434254">
              <w:rPr>
                <w:rFonts w:ascii="Times New Roman" w:eastAsia="Times New Roman" w:hAnsi="Times New Roman" w:cs="Times New Roman"/>
                <w:sz w:val="26"/>
                <w:szCs w:val="26"/>
              </w:rPr>
              <w:t>Альтернатива</w:t>
            </w:r>
            <w:proofErr w:type="spellEnd"/>
            <w:r w:rsidRPr="00434254">
              <w:rPr>
                <w:rFonts w:ascii="Times New Roman" w:eastAsia="Times New Roman" w:hAnsi="Times New Roman" w:cs="Times New Roman"/>
                <w:sz w:val="26"/>
                <w:szCs w:val="26"/>
              </w:rPr>
              <w:t xml:space="preserve"> 1. </w:t>
            </w:r>
          </w:p>
          <w:p w:rsidR="006F5F0E" w:rsidRPr="00434254" w:rsidRDefault="006F5F0E" w:rsidP="004430E4">
            <w:pPr>
              <w:ind w:right="25"/>
              <w:jc w:val="both"/>
              <w:rPr>
                <w:rFonts w:ascii="Times New Roman" w:eastAsia="Times New Roman" w:hAnsi="Times New Roman" w:cs="Times New Roman"/>
                <w:sz w:val="26"/>
                <w:szCs w:val="26"/>
              </w:rPr>
            </w:pPr>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Сумарні</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витрати</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для</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суб'єктів</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господарювання</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великого</w:t>
            </w:r>
            <w:proofErr w:type="spellEnd"/>
            <w:r w:rsidRPr="00434254">
              <w:rPr>
                <w:rFonts w:ascii="Times New Roman" w:eastAsia="Times New Roman" w:hAnsi="Times New Roman" w:cs="Times New Roman"/>
                <w:spacing w:val="1"/>
                <w:sz w:val="26"/>
                <w:szCs w:val="26"/>
              </w:rPr>
              <w:t xml:space="preserve"> </w:t>
            </w:r>
            <w:r w:rsidRPr="00434254">
              <w:rPr>
                <w:rFonts w:ascii="Times New Roman" w:eastAsia="Times New Roman" w:hAnsi="Times New Roman" w:cs="Times New Roman"/>
                <w:sz w:val="26"/>
                <w:szCs w:val="26"/>
              </w:rPr>
              <w:t>і</w:t>
            </w:r>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середнього</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підприємництва</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здійснено</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відповідно</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до</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Методики</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проведення</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аналізу</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впливу</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регуляторного</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акта</w:t>
            </w:r>
            <w:proofErr w:type="spellEnd"/>
            <w:r w:rsidRPr="00434254">
              <w:rPr>
                <w:rFonts w:ascii="Times New Roman" w:eastAsia="Times New Roman" w:hAnsi="Times New Roman" w:cs="Times New Roman"/>
                <w:sz w:val="26"/>
                <w:szCs w:val="26"/>
              </w:rPr>
              <w:t xml:space="preserve"> </w:t>
            </w:r>
          </w:p>
        </w:tc>
        <w:tc>
          <w:tcPr>
            <w:tcW w:w="2116" w:type="dxa"/>
          </w:tcPr>
          <w:p w:rsidR="006F5F0E" w:rsidRPr="00434254" w:rsidRDefault="006F5F0E" w:rsidP="004430E4">
            <w:pPr>
              <w:spacing w:line="268" w:lineRule="exact"/>
              <w:ind w:right="25" w:firstLine="709"/>
              <w:jc w:val="center"/>
              <w:rPr>
                <w:rFonts w:ascii="Times New Roman" w:eastAsia="Times New Roman" w:hAnsi="Times New Roman" w:cs="Times New Roman"/>
                <w:sz w:val="26"/>
                <w:szCs w:val="26"/>
              </w:rPr>
            </w:pPr>
          </w:p>
          <w:p w:rsidR="006F5F0E" w:rsidRPr="00434254" w:rsidRDefault="006F5F0E" w:rsidP="004430E4">
            <w:pPr>
              <w:spacing w:line="268" w:lineRule="exact"/>
              <w:ind w:right="25" w:firstLine="709"/>
              <w:jc w:val="center"/>
              <w:rPr>
                <w:rFonts w:ascii="Times New Roman" w:eastAsia="Times New Roman" w:hAnsi="Times New Roman" w:cs="Times New Roman"/>
                <w:sz w:val="26"/>
                <w:szCs w:val="26"/>
              </w:rPr>
            </w:pPr>
          </w:p>
          <w:p w:rsidR="006F5F0E" w:rsidRPr="00434254" w:rsidRDefault="006F5F0E" w:rsidP="004430E4">
            <w:pPr>
              <w:spacing w:line="268" w:lineRule="exact"/>
              <w:ind w:right="25" w:firstLine="709"/>
              <w:jc w:val="center"/>
              <w:rPr>
                <w:rFonts w:ascii="Times New Roman" w:eastAsia="Times New Roman" w:hAnsi="Times New Roman" w:cs="Times New Roman"/>
                <w:sz w:val="26"/>
                <w:szCs w:val="26"/>
              </w:rPr>
            </w:pPr>
            <w:r w:rsidRPr="00434254">
              <w:rPr>
                <w:rFonts w:ascii="Times New Roman" w:eastAsia="Times New Roman" w:hAnsi="Times New Roman" w:cs="Times New Roman"/>
                <w:sz w:val="26"/>
                <w:szCs w:val="26"/>
              </w:rPr>
              <w:t>0</w:t>
            </w:r>
          </w:p>
        </w:tc>
      </w:tr>
      <w:tr w:rsidR="006F5F0E" w:rsidRPr="00434254" w:rsidTr="004430E4">
        <w:trPr>
          <w:trHeight w:val="1656"/>
        </w:trPr>
        <w:tc>
          <w:tcPr>
            <w:tcW w:w="7944" w:type="dxa"/>
          </w:tcPr>
          <w:p w:rsidR="006F5F0E" w:rsidRPr="00434254" w:rsidRDefault="006F5F0E" w:rsidP="004430E4">
            <w:pPr>
              <w:ind w:right="25"/>
              <w:jc w:val="both"/>
              <w:rPr>
                <w:rFonts w:ascii="Times New Roman" w:eastAsia="Times New Roman" w:hAnsi="Times New Roman" w:cs="Times New Roman"/>
                <w:sz w:val="26"/>
                <w:szCs w:val="26"/>
              </w:rPr>
            </w:pPr>
            <w:proofErr w:type="spellStart"/>
            <w:r w:rsidRPr="00434254">
              <w:rPr>
                <w:rFonts w:ascii="Times New Roman" w:eastAsia="Times New Roman" w:hAnsi="Times New Roman" w:cs="Times New Roman"/>
                <w:sz w:val="26"/>
                <w:szCs w:val="26"/>
              </w:rPr>
              <w:t>Альтернатива</w:t>
            </w:r>
            <w:proofErr w:type="spellEnd"/>
            <w:r w:rsidRPr="00434254">
              <w:rPr>
                <w:rFonts w:ascii="Times New Roman" w:eastAsia="Times New Roman" w:hAnsi="Times New Roman" w:cs="Times New Roman"/>
                <w:sz w:val="26"/>
                <w:szCs w:val="26"/>
              </w:rPr>
              <w:t xml:space="preserve"> 2.  </w:t>
            </w:r>
          </w:p>
          <w:p w:rsidR="006F5F0E" w:rsidRPr="00434254" w:rsidRDefault="006F5F0E" w:rsidP="004430E4">
            <w:pPr>
              <w:ind w:right="25"/>
              <w:jc w:val="both"/>
              <w:rPr>
                <w:rFonts w:ascii="Times New Roman" w:eastAsia="Times New Roman" w:hAnsi="Times New Roman" w:cs="Times New Roman"/>
                <w:sz w:val="26"/>
                <w:szCs w:val="26"/>
              </w:rPr>
            </w:pPr>
            <w:proofErr w:type="spellStart"/>
            <w:r w:rsidRPr="00434254">
              <w:rPr>
                <w:rFonts w:ascii="Times New Roman" w:eastAsia="Times New Roman" w:hAnsi="Times New Roman" w:cs="Times New Roman"/>
                <w:sz w:val="26"/>
                <w:szCs w:val="26"/>
              </w:rPr>
              <w:t>Сумарні</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витрати</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для</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суб'єктів</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господарювання</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великого</w:t>
            </w:r>
            <w:proofErr w:type="spellEnd"/>
            <w:r w:rsidRPr="00434254">
              <w:rPr>
                <w:rFonts w:ascii="Times New Roman" w:eastAsia="Times New Roman" w:hAnsi="Times New Roman" w:cs="Times New Roman"/>
                <w:spacing w:val="1"/>
                <w:sz w:val="26"/>
                <w:szCs w:val="26"/>
              </w:rPr>
              <w:t xml:space="preserve"> </w:t>
            </w:r>
            <w:r w:rsidRPr="00434254">
              <w:rPr>
                <w:rFonts w:ascii="Times New Roman" w:eastAsia="Times New Roman" w:hAnsi="Times New Roman" w:cs="Times New Roman"/>
                <w:sz w:val="26"/>
                <w:szCs w:val="26"/>
              </w:rPr>
              <w:t>і</w:t>
            </w:r>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середнього</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підприємництва</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pacing w:val="1"/>
                <w:sz w:val="26"/>
                <w:szCs w:val="26"/>
              </w:rPr>
              <w:t>здійснені</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відповідно</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до</w:t>
            </w:r>
            <w:proofErr w:type="spellEnd"/>
            <w:r w:rsidRPr="00434254">
              <w:rPr>
                <w:rFonts w:ascii="Times New Roman" w:eastAsia="Times New Roman" w:hAnsi="Times New Roman" w:cs="Times New Roman"/>
                <w:spacing w:val="-57"/>
                <w:sz w:val="26"/>
                <w:szCs w:val="26"/>
              </w:rPr>
              <w:t xml:space="preserve"> </w:t>
            </w:r>
            <w:proofErr w:type="spellStart"/>
            <w:r w:rsidRPr="00434254">
              <w:rPr>
                <w:rFonts w:ascii="Times New Roman" w:eastAsia="Times New Roman" w:hAnsi="Times New Roman" w:cs="Times New Roman"/>
                <w:sz w:val="26"/>
                <w:szCs w:val="26"/>
              </w:rPr>
              <w:t>Методики</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проведення</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аналізу</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впливу</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регуляторного</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акта</w:t>
            </w:r>
            <w:proofErr w:type="spellEnd"/>
          </w:p>
        </w:tc>
        <w:tc>
          <w:tcPr>
            <w:tcW w:w="2116" w:type="dxa"/>
          </w:tcPr>
          <w:p w:rsidR="006F5F0E" w:rsidRPr="00434254" w:rsidRDefault="006F5F0E" w:rsidP="004430E4">
            <w:pPr>
              <w:spacing w:line="268" w:lineRule="exact"/>
              <w:ind w:right="25" w:firstLine="709"/>
              <w:jc w:val="center"/>
              <w:rPr>
                <w:rFonts w:ascii="Times New Roman" w:eastAsia="Times New Roman" w:hAnsi="Times New Roman" w:cs="Times New Roman"/>
                <w:sz w:val="26"/>
                <w:szCs w:val="26"/>
              </w:rPr>
            </w:pPr>
          </w:p>
          <w:p w:rsidR="006F5F0E" w:rsidRPr="00434254" w:rsidRDefault="006F5F0E" w:rsidP="004430E4">
            <w:pPr>
              <w:spacing w:line="268" w:lineRule="exact"/>
              <w:ind w:right="25" w:firstLine="709"/>
              <w:jc w:val="center"/>
              <w:rPr>
                <w:rFonts w:ascii="Times New Roman" w:eastAsia="Times New Roman" w:hAnsi="Times New Roman" w:cs="Times New Roman"/>
                <w:sz w:val="26"/>
                <w:szCs w:val="26"/>
              </w:rPr>
            </w:pPr>
          </w:p>
          <w:p w:rsidR="006F5F0E" w:rsidRPr="00434254" w:rsidRDefault="006F5F0E" w:rsidP="004430E4">
            <w:pPr>
              <w:spacing w:line="267" w:lineRule="exact"/>
              <w:ind w:right="25" w:firstLine="709"/>
              <w:jc w:val="center"/>
              <w:rPr>
                <w:rFonts w:ascii="Times New Roman" w:eastAsia="Times New Roman" w:hAnsi="Times New Roman" w:cs="Times New Roman"/>
                <w:sz w:val="26"/>
                <w:szCs w:val="26"/>
              </w:rPr>
            </w:pPr>
            <w:r w:rsidRPr="00434254">
              <w:rPr>
                <w:rFonts w:ascii="Times New Roman" w:eastAsia="Times New Roman" w:hAnsi="Times New Roman" w:cs="Times New Roman"/>
                <w:sz w:val="26"/>
                <w:szCs w:val="26"/>
              </w:rPr>
              <w:t>0</w:t>
            </w:r>
          </w:p>
        </w:tc>
      </w:tr>
      <w:tr w:rsidR="006F5F0E" w:rsidRPr="00434254" w:rsidTr="004430E4">
        <w:trPr>
          <w:trHeight w:val="1656"/>
        </w:trPr>
        <w:tc>
          <w:tcPr>
            <w:tcW w:w="7944" w:type="dxa"/>
          </w:tcPr>
          <w:p w:rsidR="006F5F0E" w:rsidRPr="00434254" w:rsidRDefault="006F5F0E" w:rsidP="004430E4">
            <w:pPr>
              <w:ind w:right="25"/>
              <w:jc w:val="both"/>
              <w:rPr>
                <w:rFonts w:ascii="Times New Roman" w:eastAsia="Times New Roman" w:hAnsi="Times New Roman" w:cs="Times New Roman"/>
                <w:sz w:val="26"/>
                <w:szCs w:val="26"/>
              </w:rPr>
            </w:pPr>
            <w:proofErr w:type="spellStart"/>
            <w:r w:rsidRPr="00434254">
              <w:rPr>
                <w:rFonts w:ascii="Times New Roman" w:eastAsia="Times New Roman" w:hAnsi="Times New Roman" w:cs="Times New Roman"/>
                <w:sz w:val="26"/>
                <w:szCs w:val="26"/>
              </w:rPr>
              <w:t>Альтернатива</w:t>
            </w:r>
            <w:proofErr w:type="spellEnd"/>
            <w:r w:rsidRPr="00434254">
              <w:rPr>
                <w:rFonts w:ascii="Times New Roman" w:eastAsia="Times New Roman" w:hAnsi="Times New Roman" w:cs="Times New Roman"/>
                <w:sz w:val="26"/>
                <w:szCs w:val="26"/>
              </w:rPr>
              <w:t xml:space="preserve"> </w:t>
            </w:r>
            <w:r w:rsidRPr="00434254">
              <w:rPr>
                <w:rFonts w:ascii="Times New Roman" w:eastAsia="Times New Roman" w:hAnsi="Times New Roman" w:cs="Times New Roman"/>
                <w:sz w:val="26"/>
                <w:szCs w:val="26"/>
                <w:lang w:val="uk-UA"/>
              </w:rPr>
              <w:t>3</w:t>
            </w:r>
            <w:r w:rsidRPr="00434254">
              <w:rPr>
                <w:rFonts w:ascii="Times New Roman" w:eastAsia="Times New Roman" w:hAnsi="Times New Roman" w:cs="Times New Roman"/>
                <w:sz w:val="26"/>
                <w:szCs w:val="26"/>
              </w:rPr>
              <w:t xml:space="preserve">.  </w:t>
            </w:r>
          </w:p>
          <w:p w:rsidR="006F5F0E" w:rsidRPr="00434254" w:rsidRDefault="006F5F0E" w:rsidP="004430E4">
            <w:pPr>
              <w:ind w:right="25"/>
              <w:jc w:val="both"/>
              <w:rPr>
                <w:rFonts w:ascii="Times New Roman" w:eastAsia="Times New Roman" w:hAnsi="Times New Roman" w:cs="Times New Roman"/>
                <w:sz w:val="26"/>
                <w:szCs w:val="26"/>
              </w:rPr>
            </w:pPr>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Сумарні</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витрати</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для</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суб'єктів</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господарювання</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великого</w:t>
            </w:r>
            <w:proofErr w:type="spellEnd"/>
            <w:r w:rsidRPr="00434254">
              <w:rPr>
                <w:rFonts w:ascii="Times New Roman" w:eastAsia="Times New Roman" w:hAnsi="Times New Roman" w:cs="Times New Roman"/>
                <w:spacing w:val="1"/>
                <w:sz w:val="26"/>
                <w:szCs w:val="26"/>
              </w:rPr>
              <w:t xml:space="preserve"> </w:t>
            </w:r>
            <w:r w:rsidRPr="00434254">
              <w:rPr>
                <w:rFonts w:ascii="Times New Roman" w:eastAsia="Times New Roman" w:hAnsi="Times New Roman" w:cs="Times New Roman"/>
                <w:sz w:val="26"/>
                <w:szCs w:val="26"/>
              </w:rPr>
              <w:t>і</w:t>
            </w:r>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середнього</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підприємництва</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pacing w:val="1"/>
                <w:sz w:val="26"/>
                <w:szCs w:val="26"/>
              </w:rPr>
              <w:t>здійснені</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відповідно</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до</w:t>
            </w:r>
            <w:proofErr w:type="spellEnd"/>
            <w:r w:rsidRPr="00434254">
              <w:rPr>
                <w:rFonts w:ascii="Times New Roman" w:eastAsia="Times New Roman" w:hAnsi="Times New Roman" w:cs="Times New Roman"/>
                <w:spacing w:val="-57"/>
                <w:sz w:val="26"/>
                <w:szCs w:val="26"/>
              </w:rPr>
              <w:t xml:space="preserve"> </w:t>
            </w:r>
            <w:proofErr w:type="spellStart"/>
            <w:r w:rsidRPr="00434254">
              <w:rPr>
                <w:rFonts w:ascii="Times New Roman" w:eastAsia="Times New Roman" w:hAnsi="Times New Roman" w:cs="Times New Roman"/>
                <w:sz w:val="26"/>
                <w:szCs w:val="26"/>
              </w:rPr>
              <w:t>Методики</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проведення</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аналізу</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впливу</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регуляторного</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акта</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рядок</w:t>
            </w:r>
            <w:proofErr w:type="spellEnd"/>
            <w:r w:rsidRPr="00434254">
              <w:rPr>
                <w:rFonts w:ascii="Times New Roman" w:eastAsia="Times New Roman" w:hAnsi="Times New Roman" w:cs="Times New Roman"/>
                <w:spacing w:val="1"/>
                <w:sz w:val="26"/>
                <w:szCs w:val="26"/>
              </w:rPr>
              <w:t xml:space="preserve"> 4</w:t>
            </w:r>
            <w:r w:rsidRPr="00434254">
              <w:rPr>
                <w:rFonts w:ascii="Times New Roman" w:eastAsia="Times New Roman" w:hAnsi="Times New Roman" w:cs="Times New Roman"/>
                <w:spacing w:val="-2"/>
                <w:sz w:val="26"/>
                <w:szCs w:val="26"/>
              </w:rPr>
              <w:t xml:space="preserve"> </w:t>
            </w:r>
            <w:proofErr w:type="spellStart"/>
            <w:r w:rsidRPr="00434254">
              <w:rPr>
                <w:rFonts w:ascii="Times New Roman" w:eastAsia="Times New Roman" w:hAnsi="Times New Roman" w:cs="Times New Roman"/>
                <w:sz w:val="26"/>
                <w:szCs w:val="26"/>
              </w:rPr>
              <w:t>таблиці</w:t>
            </w:r>
            <w:proofErr w:type="spellEnd"/>
            <w:r w:rsidRPr="00434254">
              <w:rPr>
                <w:rFonts w:ascii="Times New Roman" w:eastAsia="Times New Roman" w:hAnsi="Times New Roman" w:cs="Times New Roman"/>
                <w:spacing w:val="2"/>
                <w:sz w:val="26"/>
                <w:szCs w:val="26"/>
              </w:rPr>
              <w:t xml:space="preserve"> </w:t>
            </w:r>
            <w:r w:rsidRPr="00434254">
              <w:rPr>
                <w:rFonts w:ascii="Times New Roman" w:eastAsia="Times New Roman" w:hAnsi="Times New Roman" w:cs="Times New Roman"/>
                <w:sz w:val="26"/>
                <w:szCs w:val="26"/>
              </w:rPr>
              <w:t>«</w:t>
            </w:r>
            <w:proofErr w:type="spellStart"/>
            <w:r w:rsidRPr="00434254">
              <w:rPr>
                <w:rFonts w:ascii="Times New Roman" w:eastAsia="Times New Roman" w:hAnsi="Times New Roman" w:cs="Times New Roman"/>
                <w:sz w:val="26"/>
                <w:szCs w:val="26"/>
              </w:rPr>
              <w:t>Витрати</w:t>
            </w:r>
            <w:proofErr w:type="spellEnd"/>
            <w:r w:rsidRPr="00434254">
              <w:rPr>
                <w:rFonts w:ascii="Times New Roman" w:eastAsia="Times New Roman" w:hAnsi="Times New Roman" w:cs="Times New Roman"/>
                <w:sz w:val="26"/>
                <w:szCs w:val="26"/>
              </w:rPr>
              <w:t xml:space="preserve"> </w:t>
            </w:r>
            <w:proofErr w:type="spellStart"/>
            <w:r w:rsidRPr="00434254">
              <w:rPr>
                <w:rFonts w:ascii="Times New Roman" w:eastAsia="Times New Roman" w:hAnsi="Times New Roman" w:cs="Times New Roman"/>
                <w:sz w:val="26"/>
                <w:szCs w:val="26"/>
              </w:rPr>
              <w:t>на</w:t>
            </w:r>
            <w:proofErr w:type="spellEnd"/>
            <w:r w:rsidRPr="00434254">
              <w:rPr>
                <w:rFonts w:ascii="Times New Roman" w:eastAsia="Times New Roman" w:hAnsi="Times New Roman" w:cs="Times New Roman"/>
                <w:spacing w:val="-2"/>
                <w:sz w:val="26"/>
                <w:szCs w:val="26"/>
              </w:rPr>
              <w:t xml:space="preserve"> </w:t>
            </w:r>
            <w:proofErr w:type="spellStart"/>
            <w:r w:rsidRPr="00434254">
              <w:rPr>
                <w:rFonts w:ascii="Times New Roman" w:eastAsia="Times New Roman" w:hAnsi="Times New Roman" w:cs="Times New Roman"/>
                <w:sz w:val="26"/>
                <w:szCs w:val="26"/>
              </w:rPr>
              <w:t>одного</w:t>
            </w:r>
            <w:proofErr w:type="spellEnd"/>
            <w:r w:rsidRPr="00434254">
              <w:rPr>
                <w:rFonts w:ascii="Times New Roman" w:eastAsia="Times New Roman" w:hAnsi="Times New Roman" w:cs="Times New Roman"/>
                <w:spacing w:val="-2"/>
                <w:sz w:val="26"/>
                <w:szCs w:val="26"/>
              </w:rPr>
              <w:t xml:space="preserve"> </w:t>
            </w:r>
            <w:proofErr w:type="spellStart"/>
            <w:r w:rsidRPr="00434254">
              <w:rPr>
                <w:rFonts w:ascii="Times New Roman" w:eastAsia="Times New Roman" w:hAnsi="Times New Roman" w:cs="Times New Roman"/>
                <w:sz w:val="26"/>
                <w:szCs w:val="26"/>
              </w:rPr>
              <w:t>суб'єкта</w:t>
            </w:r>
            <w:proofErr w:type="spellEnd"/>
            <w:r w:rsidRPr="00434254">
              <w:rPr>
                <w:rFonts w:ascii="Times New Roman" w:eastAsia="Times New Roman" w:hAnsi="Times New Roman" w:cs="Times New Roman"/>
                <w:spacing w:val="-2"/>
                <w:sz w:val="26"/>
                <w:szCs w:val="26"/>
              </w:rPr>
              <w:t xml:space="preserve"> </w:t>
            </w:r>
            <w:proofErr w:type="spellStart"/>
            <w:r w:rsidRPr="00434254">
              <w:rPr>
                <w:rFonts w:ascii="Times New Roman" w:eastAsia="Times New Roman" w:hAnsi="Times New Roman" w:cs="Times New Roman"/>
                <w:sz w:val="26"/>
                <w:szCs w:val="26"/>
              </w:rPr>
              <w:t>господарювання</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великого</w:t>
            </w:r>
            <w:proofErr w:type="spellEnd"/>
            <w:r w:rsidRPr="00434254">
              <w:rPr>
                <w:rFonts w:ascii="Times New Roman" w:eastAsia="Times New Roman" w:hAnsi="Times New Roman" w:cs="Times New Roman"/>
                <w:sz w:val="26"/>
                <w:szCs w:val="26"/>
              </w:rPr>
              <w:t xml:space="preserve"> і</w:t>
            </w:r>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середнього</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підприємництва</w:t>
            </w:r>
            <w:proofErr w:type="spellEnd"/>
            <w:r w:rsidRPr="00434254">
              <w:rPr>
                <w:rFonts w:ascii="Times New Roman" w:eastAsia="Times New Roman" w:hAnsi="Times New Roman" w:cs="Times New Roman"/>
                <w:sz w:val="26"/>
                <w:szCs w:val="26"/>
              </w:rPr>
              <w:t>,</w:t>
            </w:r>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які</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виникають</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внаслідок</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дії</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регуляторного</w:t>
            </w:r>
            <w:proofErr w:type="spellEnd"/>
            <w:r w:rsidRPr="00434254">
              <w:rPr>
                <w:rFonts w:ascii="Times New Roman" w:eastAsia="Times New Roman" w:hAnsi="Times New Roman" w:cs="Times New Roman"/>
                <w:spacing w:val="-1"/>
                <w:sz w:val="26"/>
                <w:szCs w:val="26"/>
              </w:rPr>
              <w:t xml:space="preserve"> </w:t>
            </w:r>
            <w:proofErr w:type="spellStart"/>
            <w:r w:rsidRPr="00434254">
              <w:rPr>
                <w:rFonts w:ascii="Times New Roman" w:eastAsia="Times New Roman" w:hAnsi="Times New Roman" w:cs="Times New Roman"/>
                <w:sz w:val="26"/>
                <w:szCs w:val="26"/>
              </w:rPr>
              <w:t>акта</w:t>
            </w:r>
            <w:proofErr w:type="spellEnd"/>
            <w:r w:rsidRPr="00434254">
              <w:rPr>
                <w:rFonts w:ascii="Times New Roman" w:eastAsia="Times New Roman" w:hAnsi="Times New Roman" w:cs="Times New Roman"/>
                <w:sz w:val="26"/>
                <w:szCs w:val="26"/>
              </w:rPr>
              <w:t xml:space="preserve">») </w:t>
            </w:r>
          </w:p>
        </w:tc>
        <w:tc>
          <w:tcPr>
            <w:tcW w:w="2116" w:type="dxa"/>
          </w:tcPr>
          <w:p w:rsidR="006F5F0E" w:rsidRPr="00434254" w:rsidRDefault="006F5F0E" w:rsidP="004430E4">
            <w:pPr>
              <w:spacing w:line="267" w:lineRule="exact"/>
              <w:ind w:right="25" w:firstLine="709"/>
              <w:jc w:val="center"/>
              <w:rPr>
                <w:rFonts w:ascii="Times New Roman" w:eastAsia="Times New Roman" w:hAnsi="Times New Roman" w:cs="Times New Roman"/>
                <w:sz w:val="26"/>
                <w:szCs w:val="26"/>
              </w:rPr>
            </w:pPr>
          </w:p>
          <w:p w:rsidR="006F5F0E" w:rsidRPr="00434254" w:rsidRDefault="006F5F0E" w:rsidP="004430E4">
            <w:pPr>
              <w:spacing w:line="267" w:lineRule="exact"/>
              <w:ind w:right="25" w:firstLine="709"/>
              <w:jc w:val="center"/>
              <w:rPr>
                <w:rFonts w:ascii="Times New Roman" w:eastAsia="Times New Roman" w:hAnsi="Times New Roman" w:cs="Times New Roman"/>
                <w:sz w:val="26"/>
                <w:szCs w:val="26"/>
              </w:rPr>
            </w:pPr>
          </w:p>
          <w:p w:rsidR="006F5F0E" w:rsidRPr="00434254" w:rsidRDefault="006F5F0E" w:rsidP="004430E4">
            <w:pPr>
              <w:spacing w:line="267" w:lineRule="exact"/>
              <w:ind w:right="25"/>
              <w:jc w:val="center"/>
              <w:rPr>
                <w:rFonts w:ascii="Times New Roman" w:eastAsia="Times New Roman" w:hAnsi="Times New Roman" w:cs="Times New Roman"/>
                <w:sz w:val="26"/>
                <w:szCs w:val="26"/>
                <w:lang w:val="uk-UA"/>
              </w:rPr>
            </w:pPr>
            <w:r w:rsidRPr="00434254">
              <w:rPr>
                <w:rFonts w:ascii="Times New Roman" w:eastAsia="Times New Roman" w:hAnsi="Times New Roman" w:cs="Times New Roman"/>
                <w:color w:val="000000"/>
                <w:sz w:val="26"/>
                <w:szCs w:val="26"/>
                <w:lang w:eastAsia="uk-UA"/>
              </w:rPr>
              <w:t xml:space="preserve">25 638,1 </w:t>
            </w:r>
            <w:proofErr w:type="spellStart"/>
            <w:r w:rsidRPr="00434254">
              <w:rPr>
                <w:rFonts w:ascii="Times New Roman" w:eastAsia="Times New Roman" w:hAnsi="Times New Roman" w:cs="Times New Roman"/>
                <w:color w:val="000000"/>
                <w:sz w:val="26"/>
                <w:szCs w:val="26"/>
                <w:lang w:eastAsia="uk-UA"/>
              </w:rPr>
              <w:t>грн</w:t>
            </w:r>
            <w:proofErr w:type="spellEnd"/>
            <w:r w:rsidRPr="00434254">
              <w:rPr>
                <w:rFonts w:ascii="Times New Roman" w:eastAsia="Times New Roman" w:hAnsi="Times New Roman" w:cs="Times New Roman"/>
                <w:color w:val="000000"/>
                <w:sz w:val="26"/>
                <w:szCs w:val="26"/>
                <w:lang w:val="uk-UA" w:eastAsia="uk-UA"/>
              </w:rPr>
              <w:t>.</w:t>
            </w:r>
          </w:p>
        </w:tc>
      </w:tr>
    </w:tbl>
    <w:p w:rsidR="00325426" w:rsidRPr="00434254" w:rsidRDefault="00325426" w:rsidP="00A9267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uk-UA"/>
        </w:rPr>
      </w:pPr>
    </w:p>
    <w:p w:rsidR="00AB2B05" w:rsidRPr="00434254" w:rsidRDefault="00FE0678" w:rsidP="00FE0678">
      <w:pPr>
        <w:shd w:val="clear" w:color="auto" w:fill="FFFFFF"/>
        <w:spacing w:after="0" w:line="240" w:lineRule="auto"/>
        <w:ind w:firstLine="426"/>
        <w:jc w:val="center"/>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b/>
          <w:bCs/>
          <w:color w:val="000000"/>
          <w:sz w:val="28"/>
          <w:szCs w:val="28"/>
          <w:bdr w:val="none" w:sz="0" w:space="0" w:color="auto" w:frame="1"/>
          <w:lang w:val="en-US" w:eastAsia="uk-UA"/>
        </w:rPr>
        <w:t>IV</w:t>
      </w:r>
      <w:r w:rsidR="00AB2B05" w:rsidRPr="00434254">
        <w:rPr>
          <w:rFonts w:ascii="Times New Roman" w:eastAsia="Times New Roman" w:hAnsi="Times New Roman" w:cs="Times New Roman"/>
          <w:b/>
          <w:bCs/>
          <w:color w:val="000000"/>
          <w:sz w:val="28"/>
          <w:szCs w:val="28"/>
          <w:bdr w:val="none" w:sz="0" w:space="0" w:color="auto" w:frame="1"/>
          <w:lang w:eastAsia="uk-UA"/>
        </w:rPr>
        <w:t>. Вибір найбільш оптимального альтернативного способу досягнення цілей</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Вартість балів визначається за чотирибальною системою оцінки ступеня досягнення визначених цілей, де:</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 xml:space="preserve">4 - цілі прийняття регуляторного </w:t>
      </w:r>
      <w:proofErr w:type="spellStart"/>
      <w:r w:rsidRPr="00434254">
        <w:rPr>
          <w:rFonts w:ascii="Times New Roman" w:eastAsia="Times New Roman" w:hAnsi="Times New Roman" w:cs="Times New Roman"/>
          <w:color w:val="000000"/>
          <w:sz w:val="28"/>
          <w:szCs w:val="28"/>
          <w:bdr w:val="none" w:sz="0" w:space="0" w:color="auto" w:frame="1"/>
          <w:lang w:eastAsia="uk-UA"/>
        </w:rPr>
        <w:t>акта</w:t>
      </w:r>
      <w:proofErr w:type="spellEnd"/>
      <w:r w:rsidRPr="00434254">
        <w:rPr>
          <w:rFonts w:ascii="Times New Roman" w:eastAsia="Times New Roman" w:hAnsi="Times New Roman" w:cs="Times New Roman"/>
          <w:color w:val="000000"/>
          <w:sz w:val="28"/>
          <w:szCs w:val="28"/>
          <w:bdr w:val="none" w:sz="0" w:space="0" w:color="auto" w:frame="1"/>
          <w:lang w:eastAsia="uk-UA"/>
        </w:rPr>
        <w:t>, які можуть бути досягнуті повною мірою (проблема більше існувати не буде);</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5" w:name="n155"/>
      <w:bookmarkEnd w:id="5"/>
      <w:r w:rsidRPr="00434254">
        <w:rPr>
          <w:rFonts w:ascii="Times New Roman" w:eastAsia="Times New Roman" w:hAnsi="Times New Roman" w:cs="Times New Roman"/>
          <w:color w:val="000000"/>
          <w:sz w:val="28"/>
          <w:szCs w:val="28"/>
          <w:bdr w:val="none" w:sz="0" w:space="0" w:color="auto" w:frame="1"/>
          <w:lang w:eastAsia="uk-UA"/>
        </w:rPr>
        <w:lastRenderedPageBreak/>
        <w:t xml:space="preserve">3 - цілі прийняття регуляторного </w:t>
      </w:r>
      <w:proofErr w:type="spellStart"/>
      <w:r w:rsidRPr="00434254">
        <w:rPr>
          <w:rFonts w:ascii="Times New Roman" w:eastAsia="Times New Roman" w:hAnsi="Times New Roman" w:cs="Times New Roman"/>
          <w:color w:val="000000"/>
          <w:sz w:val="28"/>
          <w:szCs w:val="28"/>
          <w:bdr w:val="none" w:sz="0" w:space="0" w:color="auto" w:frame="1"/>
          <w:lang w:eastAsia="uk-UA"/>
        </w:rPr>
        <w:t>акта</w:t>
      </w:r>
      <w:proofErr w:type="spellEnd"/>
      <w:r w:rsidRPr="00434254">
        <w:rPr>
          <w:rFonts w:ascii="Times New Roman" w:eastAsia="Times New Roman" w:hAnsi="Times New Roman" w:cs="Times New Roman"/>
          <w:color w:val="000000"/>
          <w:sz w:val="28"/>
          <w:szCs w:val="28"/>
          <w:bdr w:val="none" w:sz="0" w:space="0" w:color="auto" w:frame="1"/>
          <w:lang w:eastAsia="uk-UA"/>
        </w:rPr>
        <w:t>, які можуть бути досягнуті майже  повною мірою (усі важливі аспекти проблеми існувати не будуть);</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6" w:name="n156"/>
      <w:bookmarkEnd w:id="6"/>
      <w:r w:rsidRPr="00434254">
        <w:rPr>
          <w:rFonts w:ascii="Times New Roman" w:eastAsia="Times New Roman" w:hAnsi="Times New Roman" w:cs="Times New Roman"/>
          <w:color w:val="000000"/>
          <w:sz w:val="28"/>
          <w:szCs w:val="28"/>
          <w:bdr w:val="none" w:sz="0" w:space="0" w:color="auto" w:frame="1"/>
          <w:lang w:eastAsia="uk-UA"/>
        </w:rPr>
        <w:t xml:space="preserve">2 - цілі прийняття регуляторного </w:t>
      </w:r>
      <w:proofErr w:type="spellStart"/>
      <w:r w:rsidRPr="00434254">
        <w:rPr>
          <w:rFonts w:ascii="Times New Roman" w:eastAsia="Times New Roman" w:hAnsi="Times New Roman" w:cs="Times New Roman"/>
          <w:color w:val="000000"/>
          <w:sz w:val="28"/>
          <w:szCs w:val="28"/>
          <w:bdr w:val="none" w:sz="0" w:space="0" w:color="auto" w:frame="1"/>
          <w:lang w:eastAsia="uk-UA"/>
        </w:rPr>
        <w:t>акта</w:t>
      </w:r>
      <w:proofErr w:type="spellEnd"/>
      <w:r w:rsidRPr="00434254">
        <w:rPr>
          <w:rFonts w:ascii="Times New Roman" w:eastAsia="Times New Roman" w:hAnsi="Times New Roman" w:cs="Times New Roman"/>
          <w:color w:val="000000"/>
          <w:sz w:val="28"/>
          <w:szCs w:val="28"/>
          <w:bdr w:val="none" w:sz="0" w:space="0" w:color="auto" w:frame="1"/>
          <w:lang w:eastAsia="uk-UA"/>
        </w:rPr>
        <w:t>, які можуть бути досягнуті частково (проблема значно зменшиться, деякі важливі та критичні аспекти проблеми залишаться невирішеними);</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bdr w:val="none" w:sz="0" w:space="0" w:color="auto" w:frame="1"/>
          <w:lang w:eastAsia="uk-UA"/>
        </w:rPr>
      </w:pPr>
      <w:bookmarkStart w:id="7" w:name="n157"/>
      <w:bookmarkEnd w:id="7"/>
      <w:r w:rsidRPr="00434254">
        <w:rPr>
          <w:rFonts w:ascii="Times New Roman" w:eastAsia="Times New Roman" w:hAnsi="Times New Roman" w:cs="Times New Roman"/>
          <w:color w:val="000000"/>
          <w:sz w:val="28"/>
          <w:szCs w:val="28"/>
          <w:bdr w:val="none" w:sz="0" w:space="0" w:color="auto" w:frame="1"/>
          <w:lang w:eastAsia="uk-UA"/>
        </w:rPr>
        <w:t xml:space="preserve">1 - цілі прийняття регуляторного </w:t>
      </w:r>
      <w:proofErr w:type="spellStart"/>
      <w:r w:rsidRPr="00434254">
        <w:rPr>
          <w:rFonts w:ascii="Times New Roman" w:eastAsia="Times New Roman" w:hAnsi="Times New Roman" w:cs="Times New Roman"/>
          <w:color w:val="000000"/>
          <w:sz w:val="28"/>
          <w:szCs w:val="28"/>
          <w:bdr w:val="none" w:sz="0" w:space="0" w:color="auto" w:frame="1"/>
          <w:lang w:eastAsia="uk-UA"/>
        </w:rPr>
        <w:t>акта</w:t>
      </w:r>
      <w:proofErr w:type="spellEnd"/>
      <w:r w:rsidRPr="00434254">
        <w:rPr>
          <w:rFonts w:ascii="Times New Roman" w:eastAsia="Times New Roman" w:hAnsi="Times New Roman" w:cs="Times New Roman"/>
          <w:color w:val="000000"/>
          <w:sz w:val="28"/>
          <w:szCs w:val="28"/>
          <w:bdr w:val="none" w:sz="0" w:space="0" w:color="auto" w:frame="1"/>
          <w:lang w:eastAsia="uk-UA"/>
        </w:rPr>
        <w:t>, які не можуть бути досягнуті (проблема продовжує існувати).</w:t>
      </w:r>
    </w:p>
    <w:p w:rsidR="00E23E4C" w:rsidRPr="00434254" w:rsidRDefault="00E23E4C" w:rsidP="005C6E0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tbl>
      <w:tblPr>
        <w:tblpPr w:leftFromText="180" w:rightFromText="180" w:vertAnchor="text" w:horzAnchor="page" w:tblpX="1399" w:tblpY="193"/>
        <w:tblW w:w="10064" w:type="dxa"/>
        <w:tblCellMar>
          <w:left w:w="0" w:type="dxa"/>
          <w:right w:w="0" w:type="dxa"/>
        </w:tblCellMar>
        <w:tblLook w:val="04A0" w:firstRow="1" w:lastRow="0" w:firstColumn="1" w:lastColumn="0" w:noHBand="0" w:noVBand="1"/>
      </w:tblPr>
      <w:tblGrid>
        <w:gridCol w:w="3703"/>
        <w:gridCol w:w="2207"/>
        <w:gridCol w:w="4154"/>
      </w:tblGrid>
      <w:tr w:rsidR="00AB2B05" w:rsidRPr="00434254" w:rsidTr="00325426">
        <w:trPr>
          <w:trHeight w:val="593"/>
        </w:trPr>
        <w:tc>
          <w:tcPr>
            <w:tcW w:w="18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2B05" w:rsidRPr="00434254" w:rsidRDefault="00AB2B05" w:rsidP="00325426">
            <w:pPr>
              <w:spacing w:after="0" w:line="240" w:lineRule="auto"/>
              <w:ind w:firstLine="743"/>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Рейтинг результативності (досягнення цілей під час вирішення проблеми)</w:t>
            </w:r>
          </w:p>
        </w:tc>
        <w:tc>
          <w:tcPr>
            <w:tcW w:w="1096" w:type="pc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AB2B05" w:rsidRPr="00434254" w:rsidRDefault="00AB2B05" w:rsidP="00325426">
            <w:pPr>
              <w:spacing w:after="0" w:line="240" w:lineRule="auto"/>
              <w:ind w:firstLine="743"/>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Бал результативності</w:t>
            </w:r>
          </w:p>
        </w:tc>
        <w:tc>
          <w:tcPr>
            <w:tcW w:w="2064" w:type="pc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AB2B05" w:rsidRPr="00434254" w:rsidRDefault="00AB2B05" w:rsidP="00325426">
            <w:pPr>
              <w:spacing w:after="0" w:line="240" w:lineRule="auto"/>
              <w:ind w:firstLine="743"/>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 xml:space="preserve">Коментарі щодо присвоєння відповідного </w:t>
            </w:r>
            <w:proofErr w:type="spellStart"/>
            <w:r w:rsidRPr="00434254">
              <w:rPr>
                <w:rFonts w:ascii="Times New Roman" w:eastAsia="Times New Roman" w:hAnsi="Times New Roman" w:cs="Times New Roman"/>
                <w:color w:val="000000"/>
                <w:sz w:val="25"/>
                <w:szCs w:val="25"/>
                <w:bdr w:val="none" w:sz="0" w:space="0" w:color="auto" w:frame="1"/>
                <w:lang w:eastAsia="uk-UA"/>
              </w:rPr>
              <w:t>бала</w:t>
            </w:r>
            <w:proofErr w:type="spellEnd"/>
          </w:p>
        </w:tc>
      </w:tr>
      <w:tr w:rsidR="00AB2B05" w:rsidRPr="00434254" w:rsidTr="00325426">
        <w:tc>
          <w:tcPr>
            <w:tcW w:w="18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2B05" w:rsidRPr="00434254" w:rsidRDefault="00AB2B05" w:rsidP="00325426">
            <w:pPr>
              <w:spacing w:after="0" w:line="240" w:lineRule="auto"/>
              <w:ind w:firstLine="743"/>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Альтернатива 1</w:t>
            </w:r>
          </w:p>
          <w:p w:rsidR="00AB2B05" w:rsidRPr="00434254" w:rsidRDefault="00AB2B05" w:rsidP="00325426">
            <w:pPr>
              <w:spacing w:after="0" w:line="240" w:lineRule="auto"/>
              <w:ind w:firstLine="743"/>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 </w:t>
            </w:r>
          </w:p>
        </w:tc>
        <w:tc>
          <w:tcPr>
            <w:tcW w:w="1096" w:type="pct"/>
            <w:tcBorders>
              <w:top w:val="nil"/>
              <w:left w:val="nil"/>
              <w:bottom w:val="single" w:sz="8" w:space="0" w:color="000000"/>
              <w:right w:val="single" w:sz="8" w:space="0" w:color="000000"/>
            </w:tcBorders>
            <w:tcMar>
              <w:top w:w="0" w:type="dxa"/>
              <w:left w:w="108" w:type="dxa"/>
              <w:bottom w:w="0" w:type="dxa"/>
              <w:right w:w="108" w:type="dxa"/>
            </w:tcMar>
            <w:hideMark/>
          </w:tcPr>
          <w:p w:rsidR="00AB2B05" w:rsidRPr="00434254" w:rsidRDefault="00AB2B05" w:rsidP="00325426">
            <w:pPr>
              <w:spacing w:after="0" w:line="240" w:lineRule="auto"/>
              <w:ind w:firstLine="743"/>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1</w:t>
            </w:r>
          </w:p>
        </w:tc>
        <w:tc>
          <w:tcPr>
            <w:tcW w:w="2064" w:type="pct"/>
            <w:tcBorders>
              <w:top w:val="nil"/>
              <w:left w:val="nil"/>
              <w:bottom w:val="single" w:sz="8" w:space="0" w:color="000000"/>
              <w:right w:val="single" w:sz="8" w:space="0" w:color="000000"/>
            </w:tcBorders>
            <w:tcMar>
              <w:top w:w="0" w:type="dxa"/>
              <w:left w:w="108" w:type="dxa"/>
              <w:bottom w:w="0" w:type="dxa"/>
              <w:right w:w="108" w:type="dxa"/>
            </w:tcMar>
            <w:hideMark/>
          </w:tcPr>
          <w:p w:rsidR="00AB2B05" w:rsidRPr="00434254" w:rsidRDefault="00AB2B05" w:rsidP="00325426">
            <w:pPr>
              <w:spacing w:after="0" w:line="240" w:lineRule="auto"/>
              <w:ind w:firstLine="743"/>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Не відповідає вимогам Закону та засадам здійснення заходів державного нагляду (контролю)</w:t>
            </w:r>
          </w:p>
        </w:tc>
      </w:tr>
      <w:tr w:rsidR="00AB2B05" w:rsidRPr="00434254" w:rsidTr="00325426">
        <w:trPr>
          <w:trHeight w:val="441"/>
        </w:trPr>
        <w:tc>
          <w:tcPr>
            <w:tcW w:w="18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2B05" w:rsidRPr="00434254" w:rsidRDefault="00AB2B05" w:rsidP="00325426">
            <w:pPr>
              <w:spacing w:after="0" w:line="240" w:lineRule="auto"/>
              <w:ind w:firstLine="743"/>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Альтернатива 2</w:t>
            </w:r>
          </w:p>
          <w:p w:rsidR="00AB2B05" w:rsidRPr="00434254" w:rsidRDefault="00AB2B05" w:rsidP="00325426">
            <w:pPr>
              <w:spacing w:after="0" w:line="240" w:lineRule="auto"/>
              <w:ind w:firstLine="743"/>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 </w:t>
            </w:r>
          </w:p>
        </w:tc>
        <w:tc>
          <w:tcPr>
            <w:tcW w:w="1096" w:type="pct"/>
            <w:tcBorders>
              <w:top w:val="nil"/>
              <w:left w:val="nil"/>
              <w:bottom w:val="single" w:sz="8" w:space="0" w:color="000000"/>
              <w:right w:val="single" w:sz="8" w:space="0" w:color="000000"/>
            </w:tcBorders>
            <w:tcMar>
              <w:top w:w="0" w:type="dxa"/>
              <w:left w:w="108" w:type="dxa"/>
              <w:bottom w:w="0" w:type="dxa"/>
              <w:right w:w="108" w:type="dxa"/>
            </w:tcMar>
            <w:hideMark/>
          </w:tcPr>
          <w:p w:rsidR="00AB2B05" w:rsidRPr="00434254" w:rsidRDefault="00AB2B05" w:rsidP="00325426">
            <w:pPr>
              <w:spacing w:after="0" w:line="240" w:lineRule="auto"/>
              <w:ind w:firstLine="743"/>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2</w:t>
            </w:r>
          </w:p>
        </w:tc>
        <w:tc>
          <w:tcPr>
            <w:tcW w:w="2064" w:type="pct"/>
            <w:tcBorders>
              <w:top w:val="nil"/>
              <w:left w:val="nil"/>
              <w:bottom w:val="single" w:sz="8" w:space="0" w:color="000000"/>
              <w:right w:val="single" w:sz="8" w:space="0" w:color="000000"/>
            </w:tcBorders>
            <w:tcMar>
              <w:top w:w="0" w:type="dxa"/>
              <w:left w:w="108" w:type="dxa"/>
              <w:bottom w:w="0" w:type="dxa"/>
              <w:right w:w="108" w:type="dxa"/>
            </w:tcMar>
            <w:hideMark/>
          </w:tcPr>
          <w:p w:rsidR="00AB2B05" w:rsidRPr="00434254" w:rsidRDefault="00AB2B05" w:rsidP="00E23E4C">
            <w:pPr>
              <w:spacing w:after="0" w:line="240" w:lineRule="auto"/>
              <w:ind w:firstLine="743"/>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Не відповідає вимогам Закону, матимуть місце випадки недотримання вимог з</w:t>
            </w:r>
            <w:r w:rsidR="00325426" w:rsidRPr="00434254">
              <w:rPr>
                <w:rFonts w:ascii="Times New Roman" w:eastAsia="Times New Roman" w:hAnsi="Times New Roman" w:cs="Times New Roman"/>
                <w:color w:val="000000"/>
                <w:sz w:val="25"/>
                <w:szCs w:val="25"/>
                <w:bdr w:val="none" w:sz="0" w:space="0" w:color="auto" w:frame="1"/>
                <w:lang w:eastAsia="uk-UA"/>
              </w:rPr>
              <w:t xml:space="preserve">аконодавства у сфері </w:t>
            </w:r>
            <w:r w:rsidR="00325426" w:rsidRPr="00434254">
              <w:rPr>
                <w:sz w:val="25"/>
                <w:szCs w:val="25"/>
              </w:rPr>
              <w:t xml:space="preserve"> </w:t>
            </w:r>
            <w:r w:rsidR="00325426" w:rsidRPr="00434254">
              <w:rPr>
                <w:rFonts w:ascii="Times New Roman" w:eastAsia="Times New Roman" w:hAnsi="Times New Roman" w:cs="Times New Roman"/>
                <w:color w:val="000000"/>
                <w:sz w:val="25"/>
                <w:szCs w:val="25"/>
                <w:bdr w:val="none" w:sz="0" w:space="0" w:color="auto" w:frame="1"/>
                <w:lang w:eastAsia="uk-UA"/>
              </w:rPr>
              <w:t>заготівлі металобрухту та операції з металобрухтом</w:t>
            </w:r>
            <w:r w:rsidRPr="00434254">
              <w:rPr>
                <w:rFonts w:ascii="Times New Roman" w:eastAsia="Times New Roman" w:hAnsi="Times New Roman" w:cs="Times New Roman"/>
                <w:color w:val="000000"/>
                <w:sz w:val="25"/>
                <w:szCs w:val="25"/>
                <w:bdr w:val="none" w:sz="0" w:space="0" w:color="auto" w:frame="1"/>
                <w:lang w:eastAsia="uk-UA"/>
              </w:rPr>
              <w:t> </w:t>
            </w:r>
          </w:p>
        </w:tc>
      </w:tr>
      <w:tr w:rsidR="00AB2B05" w:rsidRPr="00434254" w:rsidTr="00325426">
        <w:trPr>
          <w:trHeight w:val="441"/>
        </w:trPr>
        <w:tc>
          <w:tcPr>
            <w:tcW w:w="18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2B05" w:rsidRPr="00434254" w:rsidRDefault="00AB2B05" w:rsidP="00325426">
            <w:pPr>
              <w:spacing w:after="0" w:line="240" w:lineRule="auto"/>
              <w:ind w:firstLine="743"/>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Альтернатива 3</w:t>
            </w:r>
          </w:p>
          <w:p w:rsidR="00AB2B05" w:rsidRPr="00434254" w:rsidRDefault="00AB2B05" w:rsidP="00325426">
            <w:pPr>
              <w:spacing w:after="0" w:line="240" w:lineRule="auto"/>
              <w:ind w:firstLine="743"/>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 </w:t>
            </w:r>
          </w:p>
        </w:tc>
        <w:tc>
          <w:tcPr>
            <w:tcW w:w="1096" w:type="pct"/>
            <w:tcBorders>
              <w:top w:val="nil"/>
              <w:left w:val="nil"/>
              <w:bottom w:val="single" w:sz="8" w:space="0" w:color="000000"/>
              <w:right w:val="single" w:sz="8" w:space="0" w:color="000000"/>
            </w:tcBorders>
            <w:tcMar>
              <w:top w:w="0" w:type="dxa"/>
              <w:left w:w="108" w:type="dxa"/>
              <w:bottom w:w="0" w:type="dxa"/>
              <w:right w:w="108" w:type="dxa"/>
            </w:tcMar>
            <w:hideMark/>
          </w:tcPr>
          <w:p w:rsidR="00AB2B05" w:rsidRPr="00434254" w:rsidRDefault="00AB2B05" w:rsidP="00325426">
            <w:pPr>
              <w:spacing w:after="0" w:line="240" w:lineRule="auto"/>
              <w:ind w:firstLine="743"/>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4</w:t>
            </w:r>
          </w:p>
        </w:tc>
        <w:tc>
          <w:tcPr>
            <w:tcW w:w="2064" w:type="pct"/>
            <w:tcBorders>
              <w:top w:val="nil"/>
              <w:left w:val="nil"/>
              <w:bottom w:val="single" w:sz="8" w:space="0" w:color="000000"/>
              <w:right w:val="single" w:sz="8" w:space="0" w:color="000000"/>
            </w:tcBorders>
            <w:tcMar>
              <w:top w:w="0" w:type="dxa"/>
              <w:left w:w="108" w:type="dxa"/>
              <w:bottom w:w="0" w:type="dxa"/>
              <w:right w:w="108" w:type="dxa"/>
            </w:tcMar>
            <w:hideMark/>
          </w:tcPr>
          <w:p w:rsidR="00AB2B05" w:rsidRPr="00434254" w:rsidRDefault="00AB2B05" w:rsidP="00E23E4C">
            <w:pPr>
              <w:spacing w:after="0" w:line="240" w:lineRule="auto"/>
              <w:ind w:firstLine="743"/>
              <w:jc w:val="both"/>
              <w:textAlignment w:val="baseline"/>
              <w:rPr>
                <w:rFonts w:ascii="Times New Roman" w:eastAsia="Times New Roman" w:hAnsi="Times New Roman" w:cs="Times New Roman"/>
                <w:color w:val="000000"/>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Зазначений спосіб не порушує вимог Закону, повністю відповідає вимогам сучасності, є найбільш доцільним та дасть змогу врегулювати проведення заходів державного наг</w:t>
            </w:r>
            <w:r w:rsidR="00325426" w:rsidRPr="00434254">
              <w:rPr>
                <w:rFonts w:ascii="Times New Roman" w:eastAsia="Times New Roman" w:hAnsi="Times New Roman" w:cs="Times New Roman"/>
                <w:color w:val="000000"/>
                <w:sz w:val="25"/>
                <w:szCs w:val="25"/>
                <w:bdr w:val="none" w:sz="0" w:space="0" w:color="auto" w:frame="1"/>
                <w:lang w:eastAsia="uk-UA"/>
              </w:rPr>
              <w:t xml:space="preserve">ляду (контролю) державними місцевими адміністраціями у сфері </w:t>
            </w:r>
            <w:r w:rsidR="00325426" w:rsidRPr="00434254">
              <w:rPr>
                <w:sz w:val="25"/>
                <w:szCs w:val="25"/>
              </w:rPr>
              <w:t xml:space="preserve"> </w:t>
            </w:r>
            <w:r w:rsidR="00325426" w:rsidRPr="00434254">
              <w:rPr>
                <w:rFonts w:ascii="Times New Roman" w:eastAsia="Times New Roman" w:hAnsi="Times New Roman" w:cs="Times New Roman"/>
                <w:color w:val="000000"/>
                <w:sz w:val="25"/>
                <w:szCs w:val="25"/>
                <w:bdr w:val="none" w:sz="0" w:space="0" w:color="auto" w:frame="1"/>
                <w:lang w:eastAsia="uk-UA"/>
              </w:rPr>
              <w:t>заготівлі металобрухту та операції з металобрухтом</w:t>
            </w:r>
            <w:r w:rsidRPr="00434254">
              <w:rPr>
                <w:rFonts w:ascii="Times New Roman" w:eastAsia="Times New Roman" w:hAnsi="Times New Roman" w:cs="Times New Roman"/>
                <w:color w:val="000000"/>
                <w:sz w:val="25"/>
                <w:szCs w:val="25"/>
                <w:bdr w:val="none" w:sz="0" w:space="0" w:color="auto" w:frame="1"/>
                <w:lang w:eastAsia="uk-UA"/>
              </w:rPr>
              <w:t xml:space="preserve">. Забезпечить додержання суб’єктами господарювання законодавства, стандартів, </w:t>
            </w:r>
            <w:r w:rsidR="00325426" w:rsidRPr="00434254">
              <w:rPr>
                <w:rFonts w:ascii="Times New Roman" w:eastAsia="Times New Roman" w:hAnsi="Times New Roman" w:cs="Times New Roman"/>
                <w:color w:val="000000"/>
                <w:sz w:val="25"/>
                <w:szCs w:val="25"/>
                <w:bdr w:val="none" w:sz="0" w:space="0" w:color="auto" w:frame="1"/>
                <w:lang w:eastAsia="uk-UA"/>
              </w:rPr>
              <w:t xml:space="preserve">норм, правил у сфері </w:t>
            </w:r>
            <w:r w:rsidR="00325426" w:rsidRPr="00434254">
              <w:rPr>
                <w:sz w:val="25"/>
                <w:szCs w:val="25"/>
              </w:rPr>
              <w:t xml:space="preserve"> </w:t>
            </w:r>
            <w:r w:rsidR="00325426" w:rsidRPr="00434254">
              <w:rPr>
                <w:rFonts w:ascii="Times New Roman" w:eastAsia="Times New Roman" w:hAnsi="Times New Roman" w:cs="Times New Roman"/>
                <w:color w:val="000000"/>
                <w:sz w:val="25"/>
                <w:szCs w:val="25"/>
                <w:bdr w:val="none" w:sz="0" w:space="0" w:color="auto" w:frame="1"/>
                <w:lang w:eastAsia="uk-UA"/>
              </w:rPr>
              <w:t>заготівлі металобрухту та операції з металобрухтом</w:t>
            </w:r>
            <w:r w:rsidRPr="00434254">
              <w:rPr>
                <w:rFonts w:ascii="Times New Roman" w:eastAsia="Times New Roman" w:hAnsi="Times New Roman" w:cs="Times New Roman"/>
                <w:color w:val="000000"/>
                <w:sz w:val="25"/>
                <w:szCs w:val="25"/>
                <w:bdr w:val="none" w:sz="0" w:space="0" w:color="auto" w:frame="1"/>
                <w:lang w:eastAsia="uk-UA"/>
              </w:rPr>
              <w:t>.</w:t>
            </w:r>
          </w:p>
        </w:tc>
      </w:tr>
    </w:tbl>
    <w:p w:rsidR="00AB2B05" w:rsidRPr="00434254" w:rsidRDefault="00AB2B05" w:rsidP="00B77ACC">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bdr w:val="none" w:sz="0" w:space="0" w:color="auto" w:frame="1"/>
          <w:lang w:eastAsia="uk-UA"/>
        </w:rPr>
      </w:pPr>
      <w:r w:rsidRPr="00434254">
        <w:rPr>
          <w:rFonts w:ascii="Times New Roman" w:eastAsia="Times New Roman" w:hAnsi="Times New Roman" w:cs="Times New Roman"/>
          <w:color w:val="000000"/>
          <w:sz w:val="28"/>
          <w:szCs w:val="28"/>
          <w:bdr w:val="none" w:sz="0" w:space="0" w:color="auto" w:frame="1"/>
          <w:lang w:eastAsia="uk-UA"/>
        </w:rPr>
        <w:t> </w:t>
      </w:r>
    </w:p>
    <w:p w:rsidR="00A11D6F" w:rsidRPr="00434254" w:rsidRDefault="00A11D6F" w:rsidP="00B77ACC">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2835"/>
        <w:gridCol w:w="2268"/>
        <w:gridCol w:w="3068"/>
      </w:tblGrid>
      <w:tr w:rsidR="000729CB" w:rsidRPr="00434254" w:rsidTr="00E23E4C">
        <w:tc>
          <w:tcPr>
            <w:tcW w:w="975" w:type="pct"/>
            <w:hideMark/>
          </w:tcPr>
          <w:p w:rsidR="00885702" w:rsidRPr="00434254" w:rsidRDefault="00885702" w:rsidP="008A17A2">
            <w:pPr>
              <w:spacing w:before="150" w:after="150" w:line="240" w:lineRule="auto"/>
              <w:jc w:val="center"/>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Рейтинг результативності</w:t>
            </w:r>
          </w:p>
        </w:tc>
        <w:tc>
          <w:tcPr>
            <w:tcW w:w="1396" w:type="pct"/>
            <w:hideMark/>
          </w:tcPr>
          <w:p w:rsidR="00885702" w:rsidRPr="00434254" w:rsidRDefault="00885702" w:rsidP="008A17A2">
            <w:pPr>
              <w:spacing w:before="150" w:after="150" w:line="240" w:lineRule="auto"/>
              <w:jc w:val="center"/>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Вигоди (підсумок)</w:t>
            </w:r>
          </w:p>
        </w:tc>
        <w:tc>
          <w:tcPr>
            <w:tcW w:w="1117" w:type="pct"/>
            <w:hideMark/>
          </w:tcPr>
          <w:p w:rsidR="00885702" w:rsidRPr="00434254" w:rsidRDefault="00885702" w:rsidP="008A17A2">
            <w:pPr>
              <w:spacing w:before="150" w:after="150" w:line="240" w:lineRule="auto"/>
              <w:jc w:val="center"/>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Витрати (підсумок)</w:t>
            </w:r>
          </w:p>
        </w:tc>
        <w:tc>
          <w:tcPr>
            <w:tcW w:w="1511" w:type="pct"/>
            <w:hideMark/>
          </w:tcPr>
          <w:p w:rsidR="00885702" w:rsidRPr="00434254" w:rsidRDefault="00885702" w:rsidP="008A17A2">
            <w:pPr>
              <w:spacing w:before="150" w:after="150" w:line="240" w:lineRule="auto"/>
              <w:jc w:val="center"/>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Обґрунтування відповідного місця альтернативи у рейтингу</w:t>
            </w:r>
          </w:p>
        </w:tc>
      </w:tr>
      <w:tr w:rsidR="000729CB" w:rsidRPr="00434254" w:rsidTr="00E23E4C">
        <w:tc>
          <w:tcPr>
            <w:tcW w:w="975" w:type="pct"/>
            <w:tcBorders>
              <w:bottom w:val="single" w:sz="4" w:space="0" w:color="auto"/>
            </w:tcBorders>
            <w:hideMark/>
          </w:tcPr>
          <w:p w:rsidR="00885702" w:rsidRPr="00434254" w:rsidRDefault="00885702" w:rsidP="008A17A2">
            <w:pPr>
              <w:spacing w:before="150" w:after="15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Альтернатива 1</w:t>
            </w:r>
          </w:p>
        </w:tc>
        <w:tc>
          <w:tcPr>
            <w:tcW w:w="1396" w:type="pct"/>
            <w:tcBorders>
              <w:bottom w:val="single" w:sz="4" w:space="0" w:color="auto"/>
            </w:tcBorders>
            <w:hideMark/>
          </w:tcPr>
          <w:p w:rsidR="00885702" w:rsidRPr="00434254" w:rsidRDefault="00885702" w:rsidP="008A17A2">
            <w:pPr>
              <w:spacing w:before="150" w:after="15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Відсутні</w:t>
            </w:r>
          </w:p>
        </w:tc>
        <w:tc>
          <w:tcPr>
            <w:tcW w:w="1117" w:type="pct"/>
            <w:tcBorders>
              <w:bottom w:val="single" w:sz="4" w:space="0" w:color="auto"/>
            </w:tcBorders>
            <w:hideMark/>
          </w:tcPr>
          <w:p w:rsidR="00885702" w:rsidRPr="00434254" w:rsidRDefault="000729CB" w:rsidP="00E23E4C">
            <w:pPr>
              <w:spacing w:after="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У держави, громадян та суб’єктів господарювання витрати в</w:t>
            </w:r>
            <w:r w:rsidR="00885702" w:rsidRPr="00434254">
              <w:rPr>
                <w:rFonts w:ascii="Times New Roman" w:eastAsia="Times New Roman" w:hAnsi="Times New Roman" w:cs="Times New Roman"/>
                <w:sz w:val="25"/>
                <w:szCs w:val="25"/>
                <w:lang w:eastAsia="uk-UA"/>
              </w:rPr>
              <w:t>ідсутні</w:t>
            </w:r>
          </w:p>
        </w:tc>
        <w:tc>
          <w:tcPr>
            <w:tcW w:w="1511" w:type="pct"/>
            <w:tcBorders>
              <w:bottom w:val="single" w:sz="4" w:space="0" w:color="auto"/>
            </w:tcBorders>
            <w:hideMark/>
          </w:tcPr>
          <w:p w:rsidR="00885702" w:rsidRPr="00434254" w:rsidRDefault="00885702" w:rsidP="00E23E4C">
            <w:pPr>
              <w:spacing w:after="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Проблема продовжує існувати</w:t>
            </w:r>
          </w:p>
        </w:tc>
      </w:tr>
      <w:tr w:rsidR="000729CB" w:rsidRPr="00434254" w:rsidTr="00E23E4C">
        <w:tc>
          <w:tcPr>
            <w:tcW w:w="975" w:type="pct"/>
            <w:hideMark/>
          </w:tcPr>
          <w:p w:rsidR="00885702" w:rsidRPr="00434254" w:rsidRDefault="00885702" w:rsidP="008A17A2">
            <w:pPr>
              <w:spacing w:before="150" w:after="15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Альтернатива 2</w:t>
            </w:r>
          </w:p>
        </w:tc>
        <w:tc>
          <w:tcPr>
            <w:tcW w:w="1396" w:type="pct"/>
            <w:hideMark/>
          </w:tcPr>
          <w:p w:rsidR="00885702" w:rsidRPr="00434254" w:rsidRDefault="00885702" w:rsidP="008A17A2">
            <w:pPr>
              <w:spacing w:before="150" w:after="15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Відсутні</w:t>
            </w:r>
          </w:p>
        </w:tc>
        <w:tc>
          <w:tcPr>
            <w:tcW w:w="1117" w:type="pct"/>
            <w:hideMark/>
          </w:tcPr>
          <w:p w:rsidR="00885702" w:rsidRPr="00434254" w:rsidRDefault="000729CB" w:rsidP="00E23E4C">
            <w:pPr>
              <w:spacing w:after="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У держави, громадян та суб’єктів господарювання витрати відсутні</w:t>
            </w:r>
          </w:p>
        </w:tc>
        <w:tc>
          <w:tcPr>
            <w:tcW w:w="1511" w:type="pct"/>
            <w:hideMark/>
          </w:tcPr>
          <w:p w:rsidR="00885702" w:rsidRPr="00434254" w:rsidRDefault="00885702" w:rsidP="00E23E4C">
            <w:pPr>
              <w:spacing w:after="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 xml:space="preserve">Законодавством України на сьогодні не передбачено можливості застосування нерегуляторних механізмів щодо відносин, пов’язаних зі здійсненням державного </w:t>
            </w:r>
            <w:r w:rsidRPr="00434254">
              <w:rPr>
                <w:rFonts w:ascii="Times New Roman" w:eastAsia="Times New Roman" w:hAnsi="Times New Roman" w:cs="Times New Roman"/>
                <w:color w:val="000000"/>
                <w:sz w:val="25"/>
                <w:szCs w:val="25"/>
                <w:bdr w:val="none" w:sz="0" w:space="0" w:color="auto" w:frame="1"/>
                <w:lang w:eastAsia="uk-UA"/>
              </w:rPr>
              <w:lastRenderedPageBreak/>
              <w:t>нагляду (контролю) у</w:t>
            </w:r>
            <w:r w:rsidR="008857D6" w:rsidRPr="00434254">
              <w:rPr>
                <w:rFonts w:ascii="Times New Roman" w:eastAsia="Times New Roman" w:hAnsi="Times New Roman" w:cs="Times New Roman"/>
                <w:color w:val="000000"/>
                <w:sz w:val="25"/>
                <w:szCs w:val="25"/>
                <w:bdr w:val="none" w:sz="0" w:space="0" w:color="auto" w:frame="1"/>
                <w:lang w:eastAsia="uk-UA"/>
              </w:rPr>
              <w:t xml:space="preserve"> сфері господарської діяльності</w:t>
            </w:r>
          </w:p>
        </w:tc>
      </w:tr>
      <w:tr w:rsidR="000729CB" w:rsidRPr="00434254" w:rsidTr="00E23E4C">
        <w:tc>
          <w:tcPr>
            <w:tcW w:w="975" w:type="pct"/>
            <w:tcBorders>
              <w:bottom w:val="single" w:sz="4" w:space="0" w:color="auto"/>
            </w:tcBorders>
            <w:hideMark/>
          </w:tcPr>
          <w:p w:rsidR="00885702" w:rsidRPr="00434254" w:rsidRDefault="00885702" w:rsidP="008A17A2">
            <w:pPr>
              <w:spacing w:before="150" w:after="15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lastRenderedPageBreak/>
              <w:t>Альтернатива 3</w:t>
            </w:r>
          </w:p>
        </w:tc>
        <w:tc>
          <w:tcPr>
            <w:tcW w:w="1396" w:type="pct"/>
            <w:tcBorders>
              <w:bottom w:val="single" w:sz="4" w:space="0" w:color="auto"/>
            </w:tcBorders>
            <w:hideMark/>
          </w:tcPr>
          <w:p w:rsidR="00885702" w:rsidRPr="00434254" w:rsidRDefault="00885702" w:rsidP="00E23E4C">
            <w:pPr>
              <w:spacing w:after="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 xml:space="preserve">Забезпечення приведення у відповідність до норм чинного законодавства України, прозорості здійснення заходів державного нагляду (контролю) щодо додержання </w:t>
            </w:r>
            <w:r w:rsidR="000729CB" w:rsidRPr="00434254">
              <w:rPr>
                <w:rFonts w:ascii="Times New Roman" w:eastAsia="Times New Roman" w:hAnsi="Times New Roman" w:cs="Times New Roman"/>
                <w:sz w:val="25"/>
                <w:szCs w:val="25"/>
                <w:lang w:eastAsia="uk-UA"/>
              </w:rPr>
              <w:t>суб’єктами</w:t>
            </w:r>
            <w:r w:rsidRPr="00434254">
              <w:rPr>
                <w:rFonts w:ascii="Times New Roman" w:eastAsia="Times New Roman" w:hAnsi="Times New Roman" w:cs="Times New Roman"/>
                <w:sz w:val="25"/>
                <w:szCs w:val="25"/>
                <w:lang w:eastAsia="uk-UA"/>
              </w:rPr>
              <w:t xml:space="preserve"> господарювання вимог законодавства у сфері </w:t>
            </w:r>
            <w:r w:rsidR="000729CB" w:rsidRPr="00434254">
              <w:rPr>
                <w:rFonts w:ascii="Times New Roman" w:eastAsia="Times New Roman" w:hAnsi="Times New Roman" w:cs="Times New Roman"/>
                <w:sz w:val="25"/>
                <w:szCs w:val="25"/>
                <w:lang w:eastAsia="uk-UA"/>
              </w:rPr>
              <w:t>у сфері заготівлі металобрухту та операції з металобрухтом</w:t>
            </w:r>
          </w:p>
        </w:tc>
        <w:tc>
          <w:tcPr>
            <w:tcW w:w="1117" w:type="pct"/>
            <w:tcBorders>
              <w:bottom w:val="single" w:sz="4" w:space="0" w:color="auto"/>
            </w:tcBorders>
            <w:hideMark/>
          </w:tcPr>
          <w:p w:rsidR="00885702" w:rsidRPr="00434254" w:rsidRDefault="000729CB" w:rsidP="00E23E4C">
            <w:pPr>
              <w:spacing w:after="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У держави та громадян витрати відсутні.</w:t>
            </w:r>
          </w:p>
          <w:p w:rsidR="000729CB" w:rsidRPr="00434254" w:rsidRDefault="000729CB" w:rsidP="00E23E4C">
            <w:pPr>
              <w:spacing w:after="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 xml:space="preserve">У суб’єктів господарювання сумарні витрати у результаті прийняття </w:t>
            </w:r>
            <w:proofErr w:type="spellStart"/>
            <w:r w:rsidRPr="00434254">
              <w:rPr>
                <w:rFonts w:ascii="Times New Roman" w:eastAsia="Times New Roman" w:hAnsi="Times New Roman" w:cs="Times New Roman"/>
                <w:sz w:val="25"/>
                <w:szCs w:val="25"/>
                <w:lang w:eastAsia="uk-UA"/>
              </w:rPr>
              <w:t>проєкту</w:t>
            </w:r>
            <w:proofErr w:type="spellEnd"/>
            <w:r w:rsidRPr="00434254">
              <w:rPr>
                <w:rFonts w:ascii="Times New Roman" w:eastAsia="Times New Roman" w:hAnsi="Times New Roman" w:cs="Times New Roman"/>
                <w:sz w:val="25"/>
                <w:szCs w:val="25"/>
                <w:lang w:eastAsia="uk-UA"/>
              </w:rPr>
              <w:t xml:space="preserve"> постанови </w:t>
            </w:r>
            <w:r w:rsidR="005A2FB2" w:rsidRPr="00434254">
              <w:rPr>
                <w:rFonts w:ascii="Times New Roman" w:eastAsia="Times New Roman" w:hAnsi="Times New Roman" w:cs="Times New Roman"/>
                <w:sz w:val="25"/>
                <w:szCs w:val="25"/>
                <w:lang w:eastAsia="uk-UA"/>
              </w:rPr>
              <w:t xml:space="preserve">на ознайомлення з нормативно-правовим актом </w:t>
            </w:r>
            <w:r w:rsidRPr="00434254">
              <w:rPr>
                <w:rFonts w:ascii="Times New Roman" w:eastAsia="Times New Roman" w:hAnsi="Times New Roman" w:cs="Times New Roman"/>
                <w:sz w:val="25"/>
                <w:szCs w:val="25"/>
                <w:lang w:eastAsia="uk-UA"/>
              </w:rPr>
              <w:t xml:space="preserve">становитимуть </w:t>
            </w:r>
            <w:r w:rsidRPr="00434254">
              <w:rPr>
                <w:rFonts w:ascii="Times New Roman" w:eastAsia="Times New Roman" w:hAnsi="Times New Roman" w:cs="Times New Roman"/>
                <w:color w:val="000000"/>
                <w:sz w:val="25"/>
                <w:szCs w:val="25"/>
                <w:lang w:eastAsia="uk-UA"/>
              </w:rPr>
              <w:t>25 638,1 грн.</w:t>
            </w:r>
          </w:p>
        </w:tc>
        <w:tc>
          <w:tcPr>
            <w:tcW w:w="1511" w:type="pct"/>
            <w:tcBorders>
              <w:bottom w:val="single" w:sz="4" w:space="0" w:color="auto"/>
            </w:tcBorders>
            <w:hideMark/>
          </w:tcPr>
          <w:p w:rsidR="00885702" w:rsidRPr="00434254" w:rsidRDefault="005A2FB2" w:rsidP="00E23E4C">
            <w:pPr>
              <w:spacing w:after="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 xml:space="preserve">У разі прийняття </w:t>
            </w:r>
            <w:proofErr w:type="spellStart"/>
            <w:r w:rsidRPr="00434254">
              <w:rPr>
                <w:rFonts w:ascii="Times New Roman" w:eastAsia="Times New Roman" w:hAnsi="Times New Roman" w:cs="Times New Roman"/>
                <w:sz w:val="25"/>
                <w:szCs w:val="25"/>
                <w:lang w:eastAsia="uk-UA"/>
              </w:rPr>
              <w:t>проєкту</w:t>
            </w:r>
            <w:proofErr w:type="spellEnd"/>
            <w:r w:rsidRPr="00434254">
              <w:rPr>
                <w:rFonts w:ascii="Times New Roman" w:eastAsia="Times New Roman" w:hAnsi="Times New Roman" w:cs="Times New Roman"/>
                <w:sz w:val="25"/>
                <w:szCs w:val="25"/>
                <w:lang w:eastAsia="uk-UA"/>
              </w:rPr>
              <w:t xml:space="preserve"> постанови задекларована ціль буде досягнута повною мірою</w:t>
            </w:r>
          </w:p>
        </w:tc>
      </w:tr>
    </w:tbl>
    <w:p w:rsidR="00031C4F" w:rsidRPr="00434254" w:rsidRDefault="00031C4F" w:rsidP="008A17A2">
      <w:pPr>
        <w:shd w:val="clear" w:color="auto" w:fill="FFFFFF"/>
        <w:spacing w:after="0" w:line="240" w:lineRule="auto"/>
        <w:ind w:firstLine="426"/>
        <w:jc w:val="both"/>
        <w:textAlignment w:val="baseline"/>
        <w:rPr>
          <w:rFonts w:ascii="Times New Roman" w:eastAsia="Times New Roman" w:hAnsi="Times New Roman" w:cs="Times New Roman"/>
          <w:b/>
          <w:bCs/>
          <w:color w:val="000000"/>
          <w:sz w:val="28"/>
          <w:szCs w:val="28"/>
          <w:bdr w:val="none" w:sz="0" w:space="0" w:color="auto" w:frame="1"/>
          <w:lang w:val="en-US"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31"/>
        <w:gridCol w:w="3988"/>
        <w:gridCol w:w="3210"/>
      </w:tblGrid>
      <w:tr w:rsidR="000729CB" w:rsidRPr="00434254" w:rsidTr="004430E4">
        <w:tc>
          <w:tcPr>
            <w:tcW w:w="1262" w:type="pct"/>
            <w:tcBorders>
              <w:top w:val="single" w:sz="4" w:space="0" w:color="auto"/>
            </w:tcBorders>
            <w:hideMark/>
          </w:tcPr>
          <w:p w:rsidR="000729CB" w:rsidRPr="00434254" w:rsidRDefault="000729CB" w:rsidP="008A17A2">
            <w:pPr>
              <w:spacing w:before="150" w:after="150" w:line="240" w:lineRule="auto"/>
              <w:jc w:val="center"/>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Рейтинг</w:t>
            </w:r>
          </w:p>
        </w:tc>
        <w:tc>
          <w:tcPr>
            <w:tcW w:w="2071" w:type="pct"/>
            <w:tcBorders>
              <w:top w:val="single" w:sz="4" w:space="0" w:color="auto"/>
            </w:tcBorders>
            <w:hideMark/>
          </w:tcPr>
          <w:p w:rsidR="000729CB" w:rsidRPr="00434254" w:rsidRDefault="000729CB" w:rsidP="008A17A2">
            <w:pPr>
              <w:spacing w:before="150" w:after="150" w:line="240" w:lineRule="auto"/>
              <w:jc w:val="center"/>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Аргументи щодо переваги обраної альтернативи/причини відмови від альтернативи</w:t>
            </w:r>
          </w:p>
        </w:tc>
        <w:tc>
          <w:tcPr>
            <w:tcW w:w="1667" w:type="pct"/>
            <w:tcBorders>
              <w:top w:val="single" w:sz="4" w:space="0" w:color="auto"/>
            </w:tcBorders>
            <w:hideMark/>
          </w:tcPr>
          <w:p w:rsidR="000729CB" w:rsidRPr="00434254" w:rsidRDefault="000729CB" w:rsidP="008A17A2">
            <w:pPr>
              <w:spacing w:before="150" w:after="150" w:line="240" w:lineRule="auto"/>
              <w:jc w:val="center"/>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 xml:space="preserve">Оцінка ризику зовнішніх чинників на дію запропонованого регуляторного </w:t>
            </w:r>
            <w:proofErr w:type="spellStart"/>
            <w:r w:rsidRPr="00434254">
              <w:rPr>
                <w:rFonts w:ascii="Times New Roman" w:eastAsia="Times New Roman" w:hAnsi="Times New Roman" w:cs="Times New Roman"/>
                <w:sz w:val="25"/>
                <w:szCs w:val="25"/>
                <w:lang w:eastAsia="uk-UA"/>
              </w:rPr>
              <w:t>акта</w:t>
            </w:r>
            <w:proofErr w:type="spellEnd"/>
          </w:p>
        </w:tc>
      </w:tr>
      <w:tr w:rsidR="000729CB" w:rsidRPr="00434254" w:rsidTr="004430E4">
        <w:tc>
          <w:tcPr>
            <w:tcW w:w="1262" w:type="pct"/>
            <w:hideMark/>
          </w:tcPr>
          <w:p w:rsidR="000729CB" w:rsidRPr="00434254" w:rsidRDefault="000729CB" w:rsidP="008A17A2">
            <w:pPr>
              <w:spacing w:before="150" w:after="15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Альтернатива 1</w:t>
            </w:r>
          </w:p>
        </w:tc>
        <w:tc>
          <w:tcPr>
            <w:tcW w:w="2071" w:type="pct"/>
            <w:hideMark/>
          </w:tcPr>
          <w:p w:rsidR="000729CB" w:rsidRPr="00434254" w:rsidRDefault="005A2FB2" w:rsidP="00E23E4C">
            <w:pPr>
              <w:spacing w:after="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Така альтернатива є неприйнятною, тому що проблема не вирішується.</w:t>
            </w:r>
          </w:p>
        </w:tc>
        <w:tc>
          <w:tcPr>
            <w:tcW w:w="1667" w:type="pct"/>
            <w:hideMark/>
          </w:tcPr>
          <w:p w:rsidR="000729CB" w:rsidRPr="00434254" w:rsidRDefault="005A2FB2" w:rsidP="00E23E4C">
            <w:pPr>
              <w:spacing w:after="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Відсутність регулювання проблеми</w:t>
            </w:r>
          </w:p>
        </w:tc>
      </w:tr>
      <w:tr w:rsidR="000729CB" w:rsidRPr="00434254" w:rsidTr="004430E4">
        <w:tc>
          <w:tcPr>
            <w:tcW w:w="1262" w:type="pct"/>
            <w:hideMark/>
          </w:tcPr>
          <w:p w:rsidR="000729CB" w:rsidRPr="00434254" w:rsidRDefault="000729CB" w:rsidP="008A17A2">
            <w:pPr>
              <w:spacing w:before="150" w:after="15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Альтернатива 2</w:t>
            </w:r>
          </w:p>
        </w:tc>
        <w:tc>
          <w:tcPr>
            <w:tcW w:w="2071" w:type="pct"/>
            <w:hideMark/>
          </w:tcPr>
          <w:p w:rsidR="000729CB" w:rsidRPr="00434254" w:rsidRDefault="008A17A2" w:rsidP="00E23E4C">
            <w:pPr>
              <w:spacing w:after="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 xml:space="preserve">Законодавством України на сьогодні не передбачено можливості застосування нерегуляторних механізмів щодо відносин, пов’язаних зі здійсненням державного нагляду (контролю) у сфері господарської діяльності. Відсутність регулювання не сприятиме дотриманню вимог законодавства у сфері </w:t>
            </w:r>
            <w:r w:rsidRPr="00434254">
              <w:rPr>
                <w:rFonts w:ascii="Times New Roman" w:hAnsi="Times New Roman" w:cs="Times New Roman"/>
                <w:sz w:val="25"/>
                <w:szCs w:val="25"/>
              </w:rPr>
              <w:t>заготівлі металобрухту та операції з металобрухтом</w:t>
            </w:r>
          </w:p>
        </w:tc>
        <w:tc>
          <w:tcPr>
            <w:tcW w:w="1667" w:type="pct"/>
            <w:hideMark/>
          </w:tcPr>
          <w:p w:rsidR="000729CB" w:rsidRPr="00434254" w:rsidRDefault="008A17A2" w:rsidP="00E23E4C">
            <w:pPr>
              <w:spacing w:after="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Відсутність регулювання проблеми</w:t>
            </w:r>
          </w:p>
        </w:tc>
      </w:tr>
      <w:tr w:rsidR="000729CB" w:rsidRPr="00434254" w:rsidTr="004430E4">
        <w:tc>
          <w:tcPr>
            <w:tcW w:w="1262" w:type="pct"/>
            <w:hideMark/>
          </w:tcPr>
          <w:p w:rsidR="000729CB" w:rsidRPr="00434254" w:rsidRDefault="000729CB" w:rsidP="008A17A2">
            <w:pPr>
              <w:spacing w:before="150" w:after="15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Альтернатива 3</w:t>
            </w:r>
          </w:p>
        </w:tc>
        <w:tc>
          <w:tcPr>
            <w:tcW w:w="2071" w:type="pct"/>
            <w:hideMark/>
          </w:tcPr>
          <w:p w:rsidR="000729CB" w:rsidRPr="00434254" w:rsidRDefault="005A2FB2" w:rsidP="00E23E4C">
            <w:pPr>
              <w:spacing w:after="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color w:val="000000"/>
                <w:sz w:val="25"/>
                <w:szCs w:val="25"/>
                <w:bdr w:val="none" w:sz="0" w:space="0" w:color="auto" w:frame="1"/>
                <w:lang w:eastAsia="uk-UA"/>
              </w:rPr>
              <w:t>Забезпечення проведення заходів державного нагляду (контролю) у сфері заготівлі металобрухту та операції з металобрухтом відповідн</w:t>
            </w:r>
            <w:r w:rsidR="008857D6" w:rsidRPr="00434254">
              <w:rPr>
                <w:rFonts w:ascii="Times New Roman" w:eastAsia="Times New Roman" w:hAnsi="Times New Roman" w:cs="Times New Roman"/>
                <w:color w:val="000000"/>
                <w:sz w:val="25"/>
                <w:szCs w:val="25"/>
                <w:bdr w:val="none" w:sz="0" w:space="0" w:color="auto" w:frame="1"/>
                <w:lang w:eastAsia="uk-UA"/>
              </w:rPr>
              <w:t>о до норм чинного законодавства</w:t>
            </w:r>
          </w:p>
        </w:tc>
        <w:tc>
          <w:tcPr>
            <w:tcW w:w="1667" w:type="pct"/>
            <w:hideMark/>
          </w:tcPr>
          <w:p w:rsidR="001D4A2C" w:rsidRPr="00434254" w:rsidRDefault="005A2FB2" w:rsidP="00E23E4C">
            <w:pPr>
              <w:spacing w:after="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 xml:space="preserve">При виникненні змін у законодавстві, які можуть впливати на дію запропонованого регуляторного </w:t>
            </w:r>
            <w:proofErr w:type="spellStart"/>
            <w:r w:rsidRPr="00434254">
              <w:rPr>
                <w:rFonts w:ascii="Times New Roman" w:eastAsia="Times New Roman" w:hAnsi="Times New Roman" w:cs="Times New Roman"/>
                <w:sz w:val="25"/>
                <w:szCs w:val="25"/>
                <w:lang w:eastAsia="uk-UA"/>
              </w:rPr>
              <w:t>акта</w:t>
            </w:r>
            <w:proofErr w:type="spellEnd"/>
            <w:r w:rsidRPr="00434254">
              <w:rPr>
                <w:rFonts w:ascii="Times New Roman" w:eastAsia="Times New Roman" w:hAnsi="Times New Roman" w:cs="Times New Roman"/>
                <w:sz w:val="25"/>
                <w:szCs w:val="25"/>
                <w:lang w:eastAsia="uk-UA"/>
              </w:rPr>
              <w:t xml:space="preserve">, до нього будуть вноситись відповідні зміни. </w:t>
            </w:r>
          </w:p>
          <w:p w:rsidR="000729CB" w:rsidRPr="00434254" w:rsidRDefault="005A2FB2" w:rsidP="00E23E4C">
            <w:pPr>
              <w:spacing w:after="0" w:line="240" w:lineRule="auto"/>
              <w:jc w:val="both"/>
              <w:rPr>
                <w:rFonts w:ascii="Times New Roman" w:eastAsia="Times New Roman" w:hAnsi="Times New Roman" w:cs="Times New Roman"/>
                <w:sz w:val="25"/>
                <w:szCs w:val="25"/>
                <w:lang w:eastAsia="uk-UA"/>
              </w:rPr>
            </w:pPr>
            <w:r w:rsidRPr="00434254">
              <w:rPr>
                <w:rFonts w:ascii="Times New Roman" w:eastAsia="Times New Roman" w:hAnsi="Times New Roman" w:cs="Times New Roman"/>
                <w:sz w:val="25"/>
                <w:szCs w:val="25"/>
                <w:lang w:eastAsia="uk-UA"/>
              </w:rPr>
              <w:t xml:space="preserve">Ризик зовнішніх чинників на дію регуляторного </w:t>
            </w:r>
            <w:proofErr w:type="spellStart"/>
            <w:r w:rsidRPr="00434254">
              <w:rPr>
                <w:rFonts w:ascii="Times New Roman" w:eastAsia="Times New Roman" w:hAnsi="Times New Roman" w:cs="Times New Roman"/>
                <w:sz w:val="25"/>
                <w:szCs w:val="25"/>
                <w:lang w:eastAsia="uk-UA"/>
              </w:rPr>
              <w:t>акта</w:t>
            </w:r>
            <w:proofErr w:type="spellEnd"/>
            <w:r w:rsidRPr="00434254">
              <w:rPr>
                <w:rFonts w:ascii="Times New Roman" w:eastAsia="Times New Roman" w:hAnsi="Times New Roman" w:cs="Times New Roman"/>
                <w:sz w:val="25"/>
                <w:szCs w:val="25"/>
                <w:lang w:eastAsia="uk-UA"/>
              </w:rPr>
              <w:t xml:space="preserve"> відсутній.</w:t>
            </w:r>
          </w:p>
        </w:tc>
      </w:tr>
    </w:tbl>
    <w:p w:rsidR="00DC20C6" w:rsidRPr="00434254" w:rsidRDefault="00DC20C6" w:rsidP="009D0BB4">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en-US" w:eastAsia="uk-UA"/>
        </w:rPr>
      </w:pPr>
    </w:p>
    <w:p w:rsidR="00AB2B05" w:rsidRPr="00434254" w:rsidRDefault="00FE0678" w:rsidP="00FE0678">
      <w:pPr>
        <w:shd w:val="clear" w:color="auto" w:fill="FFFFFF"/>
        <w:spacing w:after="0" w:line="240" w:lineRule="auto"/>
        <w:ind w:firstLine="426"/>
        <w:jc w:val="center"/>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b/>
          <w:bCs/>
          <w:color w:val="000000"/>
          <w:sz w:val="28"/>
          <w:szCs w:val="28"/>
          <w:bdr w:val="none" w:sz="0" w:space="0" w:color="auto" w:frame="1"/>
          <w:lang w:val="en-US" w:eastAsia="uk-UA"/>
        </w:rPr>
        <w:t>V</w:t>
      </w:r>
      <w:r w:rsidR="00AB2B05" w:rsidRPr="00434254">
        <w:rPr>
          <w:rFonts w:ascii="Times New Roman" w:eastAsia="Times New Roman" w:hAnsi="Times New Roman" w:cs="Times New Roman"/>
          <w:b/>
          <w:bCs/>
          <w:color w:val="000000"/>
          <w:sz w:val="28"/>
          <w:szCs w:val="28"/>
          <w:bdr w:val="none" w:sz="0" w:space="0" w:color="auto" w:frame="1"/>
          <w:lang w:eastAsia="uk-UA"/>
        </w:rPr>
        <w:t>.</w:t>
      </w:r>
      <w:r w:rsidRPr="00434254">
        <w:rPr>
          <w:rFonts w:ascii="Times New Roman" w:eastAsia="Times New Roman" w:hAnsi="Times New Roman" w:cs="Times New Roman"/>
          <w:b/>
          <w:bCs/>
          <w:color w:val="000000"/>
          <w:sz w:val="28"/>
          <w:szCs w:val="28"/>
          <w:bdr w:val="none" w:sz="0" w:space="0" w:color="auto" w:frame="1"/>
          <w:lang w:val="en-US" w:eastAsia="uk-UA"/>
        </w:rPr>
        <w:t> </w:t>
      </w:r>
      <w:r w:rsidR="00AB2B05" w:rsidRPr="00434254">
        <w:rPr>
          <w:rFonts w:ascii="Times New Roman" w:eastAsia="Times New Roman" w:hAnsi="Times New Roman" w:cs="Times New Roman"/>
          <w:b/>
          <w:bCs/>
          <w:color w:val="000000"/>
          <w:sz w:val="28"/>
          <w:szCs w:val="28"/>
          <w:bdr w:val="none" w:sz="0" w:space="0" w:color="auto" w:frame="1"/>
          <w:lang w:eastAsia="uk-UA"/>
        </w:rPr>
        <w:t xml:space="preserve">Механізми і заходи, </w:t>
      </w:r>
      <w:r w:rsidR="005C6E0B" w:rsidRPr="00434254">
        <w:rPr>
          <w:rFonts w:ascii="Times New Roman" w:eastAsia="Times New Roman" w:hAnsi="Times New Roman" w:cs="Times New Roman"/>
          <w:b/>
          <w:bCs/>
          <w:color w:val="000000"/>
          <w:sz w:val="28"/>
          <w:szCs w:val="28"/>
          <w:bdr w:val="none" w:sz="0" w:space="0" w:color="auto" w:frame="1"/>
          <w:lang w:eastAsia="uk-UA"/>
        </w:rPr>
        <w:t>які забезпечать розв’язання ви</w:t>
      </w:r>
      <w:r w:rsidR="00AB2B05" w:rsidRPr="00434254">
        <w:rPr>
          <w:rFonts w:ascii="Times New Roman" w:eastAsia="Times New Roman" w:hAnsi="Times New Roman" w:cs="Times New Roman"/>
          <w:b/>
          <w:bCs/>
          <w:color w:val="000000"/>
          <w:sz w:val="28"/>
          <w:szCs w:val="28"/>
          <w:bdr w:val="none" w:sz="0" w:space="0" w:color="auto" w:frame="1"/>
          <w:lang w:eastAsia="uk-UA"/>
        </w:rPr>
        <w:t>значеної проблеми</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 xml:space="preserve">Для розв’язання </w:t>
      </w:r>
      <w:r w:rsidR="002E7777" w:rsidRPr="00434254">
        <w:rPr>
          <w:rFonts w:ascii="Times New Roman" w:eastAsia="Times New Roman" w:hAnsi="Times New Roman" w:cs="Times New Roman"/>
          <w:color w:val="000000"/>
          <w:sz w:val="28"/>
          <w:szCs w:val="28"/>
          <w:bdr w:val="none" w:sz="0" w:space="0" w:color="auto" w:frame="1"/>
          <w:lang w:eastAsia="uk-UA"/>
        </w:rPr>
        <w:t xml:space="preserve">зазначеної проблеми розроблено </w:t>
      </w:r>
      <w:proofErr w:type="spellStart"/>
      <w:r w:rsidR="002E7777" w:rsidRPr="00434254">
        <w:rPr>
          <w:rFonts w:ascii="Times New Roman" w:eastAsia="Times New Roman" w:hAnsi="Times New Roman" w:cs="Times New Roman"/>
          <w:color w:val="000000"/>
          <w:sz w:val="28"/>
          <w:szCs w:val="28"/>
          <w:bdr w:val="none" w:sz="0" w:space="0" w:color="auto" w:frame="1"/>
          <w:lang w:eastAsia="uk-UA"/>
        </w:rPr>
        <w:t>Проє</w:t>
      </w:r>
      <w:r w:rsidRPr="00434254">
        <w:rPr>
          <w:rFonts w:ascii="Times New Roman" w:eastAsia="Times New Roman" w:hAnsi="Times New Roman" w:cs="Times New Roman"/>
          <w:color w:val="000000"/>
          <w:sz w:val="28"/>
          <w:szCs w:val="28"/>
          <w:bdr w:val="none" w:sz="0" w:space="0" w:color="auto" w:frame="1"/>
          <w:lang w:eastAsia="uk-UA"/>
        </w:rPr>
        <w:t>кт</w:t>
      </w:r>
      <w:proofErr w:type="spellEnd"/>
      <w:r w:rsidRPr="00434254">
        <w:rPr>
          <w:rFonts w:ascii="Times New Roman" w:eastAsia="Times New Roman" w:hAnsi="Times New Roman" w:cs="Times New Roman"/>
          <w:color w:val="000000"/>
          <w:sz w:val="28"/>
          <w:szCs w:val="28"/>
          <w:bdr w:val="none" w:sz="0" w:space="0" w:color="auto" w:frame="1"/>
          <w:lang w:eastAsia="uk-UA"/>
        </w:rPr>
        <w:t xml:space="preserve"> постанови, що дасть можливість затвердити критерії, за якими оцінюється ступінь ризику від </w:t>
      </w:r>
      <w:r w:rsidRPr="00434254">
        <w:rPr>
          <w:rFonts w:ascii="Times New Roman" w:eastAsia="Times New Roman" w:hAnsi="Times New Roman" w:cs="Times New Roman"/>
          <w:color w:val="000000"/>
          <w:sz w:val="28"/>
          <w:szCs w:val="28"/>
          <w:bdr w:val="none" w:sz="0" w:space="0" w:color="auto" w:frame="1"/>
          <w:lang w:eastAsia="uk-UA"/>
        </w:rPr>
        <w:lastRenderedPageBreak/>
        <w:t>провадження господарської</w:t>
      </w:r>
      <w:r w:rsidR="002E7777" w:rsidRPr="00434254">
        <w:rPr>
          <w:rFonts w:ascii="Times New Roman" w:eastAsia="Times New Roman" w:hAnsi="Times New Roman" w:cs="Times New Roman"/>
          <w:color w:val="000000"/>
          <w:sz w:val="28"/>
          <w:szCs w:val="28"/>
          <w:bdr w:val="none" w:sz="0" w:space="0" w:color="auto" w:frame="1"/>
          <w:lang w:eastAsia="uk-UA"/>
        </w:rPr>
        <w:t xml:space="preserve"> діяльності у сфері  заготівлі металобрухту та операції з металобрухтом</w:t>
      </w:r>
      <w:r w:rsidRPr="00434254">
        <w:rPr>
          <w:rFonts w:ascii="Times New Roman" w:eastAsia="Times New Roman" w:hAnsi="Times New Roman" w:cs="Times New Roman"/>
          <w:color w:val="000000"/>
          <w:sz w:val="28"/>
          <w:szCs w:val="28"/>
          <w:bdr w:val="none" w:sz="0" w:space="0" w:color="auto" w:frame="1"/>
          <w:lang w:eastAsia="uk-UA"/>
        </w:rPr>
        <w:t xml:space="preserve"> та визначається періодичність здійснення планових заходів державного наг</w:t>
      </w:r>
      <w:r w:rsidR="002E7777" w:rsidRPr="00434254">
        <w:rPr>
          <w:rFonts w:ascii="Times New Roman" w:eastAsia="Times New Roman" w:hAnsi="Times New Roman" w:cs="Times New Roman"/>
          <w:color w:val="000000"/>
          <w:sz w:val="28"/>
          <w:szCs w:val="28"/>
          <w:bdr w:val="none" w:sz="0" w:space="0" w:color="auto" w:frame="1"/>
          <w:lang w:eastAsia="uk-UA"/>
        </w:rPr>
        <w:t>ляду (контролю) місцевими державними адміністраціями</w:t>
      </w:r>
      <w:r w:rsidRPr="00434254">
        <w:rPr>
          <w:rFonts w:ascii="Times New Roman" w:eastAsia="Times New Roman" w:hAnsi="Times New Roman" w:cs="Times New Roman"/>
          <w:color w:val="000000"/>
          <w:sz w:val="28"/>
          <w:szCs w:val="28"/>
          <w:bdr w:val="none" w:sz="0" w:space="0" w:color="auto" w:frame="1"/>
          <w:lang w:eastAsia="uk-UA"/>
        </w:rPr>
        <w:t>, що дозволить:</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8" w:name="n14"/>
      <w:bookmarkEnd w:id="8"/>
      <w:r w:rsidRPr="00434254">
        <w:rPr>
          <w:rFonts w:ascii="Times New Roman" w:eastAsia="Times New Roman" w:hAnsi="Times New Roman" w:cs="Times New Roman"/>
          <w:color w:val="000000"/>
          <w:sz w:val="28"/>
          <w:szCs w:val="28"/>
          <w:bdr w:val="none" w:sz="0" w:space="0" w:color="auto" w:frame="1"/>
          <w:lang w:eastAsia="uk-UA"/>
        </w:rPr>
        <w:t>1) встановити єдині критерії, за якими оцінюється ступінь ризику від провадження господарсько</w:t>
      </w:r>
      <w:r w:rsidR="002E7777" w:rsidRPr="00434254">
        <w:rPr>
          <w:rFonts w:ascii="Times New Roman" w:eastAsia="Times New Roman" w:hAnsi="Times New Roman" w:cs="Times New Roman"/>
          <w:color w:val="000000"/>
          <w:sz w:val="28"/>
          <w:szCs w:val="28"/>
          <w:bdr w:val="none" w:sz="0" w:space="0" w:color="auto" w:frame="1"/>
          <w:lang w:eastAsia="uk-UA"/>
        </w:rPr>
        <w:t>ї діяльності у сфері</w:t>
      </w:r>
      <w:r w:rsidR="002E7777" w:rsidRPr="00434254">
        <w:t xml:space="preserve"> </w:t>
      </w:r>
      <w:r w:rsidR="002E7777" w:rsidRPr="00434254">
        <w:rPr>
          <w:rFonts w:ascii="Times New Roman" w:eastAsia="Times New Roman" w:hAnsi="Times New Roman" w:cs="Times New Roman"/>
          <w:color w:val="000000"/>
          <w:sz w:val="28"/>
          <w:szCs w:val="28"/>
          <w:bdr w:val="none" w:sz="0" w:space="0" w:color="auto" w:frame="1"/>
          <w:lang w:eastAsia="uk-UA"/>
        </w:rPr>
        <w:t>заготівлі металобрухту та операції з металобрухтом</w:t>
      </w:r>
      <w:r w:rsidRPr="00434254">
        <w:rPr>
          <w:rFonts w:ascii="Times New Roman" w:eastAsia="Times New Roman" w:hAnsi="Times New Roman" w:cs="Times New Roman"/>
          <w:color w:val="000000"/>
          <w:sz w:val="28"/>
          <w:szCs w:val="28"/>
          <w:bdr w:val="none" w:sz="0" w:space="0" w:color="auto" w:frame="1"/>
          <w:lang w:eastAsia="uk-UA"/>
        </w:rPr>
        <w:t>;</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2) визначати періодичність здійснення планових заходів державного нагляду (контролю) у сфері </w:t>
      </w:r>
      <w:r w:rsidR="002E7777" w:rsidRPr="00434254">
        <w:rPr>
          <w:rFonts w:ascii="Times New Roman" w:eastAsia="Times New Roman" w:hAnsi="Times New Roman" w:cs="Times New Roman"/>
          <w:color w:val="000000"/>
          <w:sz w:val="28"/>
          <w:szCs w:val="28"/>
          <w:bdr w:val="none" w:sz="0" w:space="0" w:color="auto" w:frame="1"/>
          <w:lang w:eastAsia="uk-UA"/>
        </w:rPr>
        <w:t>заготівлі металобрухту та операції з металобрухтом</w:t>
      </w:r>
      <w:r w:rsidRPr="00434254">
        <w:rPr>
          <w:rFonts w:ascii="Times New Roman" w:eastAsia="Times New Roman" w:hAnsi="Times New Roman" w:cs="Times New Roman"/>
          <w:color w:val="000000"/>
          <w:sz w:val="28"/>
          <w:szCs w:val="28"/>
          <w:bdr w:val="none" w:sz="0" w:space="0" w:color="auto" w:frame="1"/>
          <w:lang w:eastAsia="uk-UA"/>
        </w:rPr>
        <w:t>;</w:t>
      </w:r>
      <w:bookmarkStart w:id="9" w:name="n15"/>
      <w:bookmarkEnd w:id="9"/>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 xml:space="preserve">3) скласти та вести перелік суб’єктів господарювання, що підлягають державному нагляду (контролю) у сфері </w:t>
      </w:r>
      <w:r w:rsidR="002E7777" w:rsidRPr="00434254">
        <w:rPr>
          <w:rFonts w:ascii="Times New Roman" w:eastAsia="Times New Roman" w:hAnsi="Times New Roman" w:cs="Times New Roman"/>
          <w:color w:val="000000"/>
          <w:sz w:val="28"/>
          <w:szCs w:val="28"/>
          <w:bdr w:val="none" w:sz="0" w:space="0" w:color="auto" w:frame="1"/>
          <w:lang w:eastAsia="uk-UA"/>
        </w:rPr>
        <w:t>заготівлі металобрухту та операції з металобрухтом</w:t>
      </w:r>
      <w:r w:rsidRPr="00434254">
        <w:rPr>
          <w:rFonts w:ascii="Times New Roman" w:eastAsia="Times New Roman" w:hAnsi="Times New Roman" w:cs="Times New Roman"/>
          <w:color w:val="000000"/>
          <w:sz w:val="28"/>
          <w:szCs w:val="28"/>
          <w:bdr w:val="none" w:sz="0" w:space="0" w:color="auto" w:frame="1"/>
          <w:lang w:eastAsia="uk-UA"/>
        </w:rPr>
        <w:t>;</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4) зменшити кількість та частоту здійснення перевірок та чітко окреслити коло суб'єктів господарювання, які відносяться до високого, середнього та незначного ступеню ризику.</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5) здійснювати заходи державного наг</w:t>
      </w:r>
      <w:r w:rsidR="002E7777" w:rsidRPr="00434254">
        <w:rPr>
          <w:rFonts w:ascii="Times New Roman" w:eastAsia="Times New Roman" w:hAnsi="Times New Roman" w:cs="Times New Roman"/>
          <w:color w:val="000000"/>
          <w:sz w:val="28"/>
          <w:szCs w:val="28"/>
          <w:bdr w:val="none" w:sz="0" w:space="0" w:color="auto" w:frame="1"/>
          <w:lang w:eastAsia="uk-UA"/>
        </w:rPr>
        <w:t xml:space="preserve">ляду (контролю) місцевими державними адміністраціями на </w:t>
      </w:r>
      <w:r w:rsidRPr="00434254">
        <w:rPr>
          <w:rFonts w:ascii="Times New Roman" w:eastAsia="Times New Roman" w:hAnsi="Times New Roman" w:cs="Times New Roman"/>
          <w:color w:val="000000"/>
          <w:sz w:val="28"/>
          <w:szCs w:val="28"/>
          <w:bdr w:val="none" w:sz="0" w:space="0" w:color="auto" w:frame="1"/>
          <w:lang w:eastAsia="uk-UA"/>
        </w:rPr>
        <w:t>принципах плановості й системності державного нагляду (контролю) та гарантувати держа</w:t>
      </w:r>
      <w:r w:rsidR="002E7777" w:rsidRPr="00434254">
        <w:rPr>
          <w:rFonts w:ascii="Times New Roman" w:eastAsia="Times New Roman" w:hAnsi="Times New Roman" w:cs="Times New Roman"/>
          <w:color w:val="000000"/>
          <w:sz w:val="28"/>
          <w:szCs w:val="28"/>
          <w:bdr w:val="none" w:sz="0" w:space="0" w:color="auto" w:frame="1"/>
          <w:lang w:eastAsia="uk-UA"/>
        </w:rPr>
        <w:t>вні інтереси у сфері заготівлі металобрухту та операції з металобрухтом</w:t>
      </w:r>
      <w:r w:rsidRPr="00434254">
        <w:rPr>
          <w:rFonts w:ascii="Times New Roman" w:eastAsia="Times New Roman" w:hAnsi="Times New Roman" w:cs="Times New Roman"/>
          <w:color w:val="000000"/>
          <w:sz w:val="28"/>
          <w:szCs w:val="28"/>
          <w:bdr w:val="none" w:sz="0" w:space="0" w:color="auto" w:frame="1"/>
          <w:lang w:eastAsia="uk-UA"/>
        </w:rPr>
        <w:t>;</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6) виявляти та запобігати виникненню порушень ви</w:t>
      </w:r>
      <w:r w:rsidR="002E7777" w:rsidRPr="00434254">
        <w:rPr>
          <w:rFonts w:ascii="Times New Roman" w:eastAsia="Times New Roman" w:hAnsi="Times New Roman" w:cs="Times New Roman"/>
          <w:color w:val="000000"/>
          <w:sz w:val="28"/>
          <w:szCs w:val="28"/>
          <w:bdr w:val="none" w:sz="0" w:space="0" w:color="auto" w:frame="1"/>
          <w:lang w:eastAsia="uk-UA"/>
        </w:rPr>
        <w:t xml:space="preserve">мог законодавства у сфері заготівлі металобрухту та операції з металобрухтом </w:t>
      </w:r>
      <w:r w:rsidRPr="00434254">
        <w:rPr>
          <w:rFonts w:ascii="Times New Roman" w:eastAsia="Times New Roman" w:hAnsi="Times New Roman" w:cs="Times New Roman"/>
          <w:color w:val="000000"/>
          <w:sz w:val="28"/>
          <w:szCs w:val="28"/>
          <w:bdr w:val="none" w:sz="0" w:space="0" w:color="auto" w:frame="1"/>
          <w:lang w:eastAsia="uk-UA"/>
        </w:rPr>
        <w:t>суб’єктами господарювання.</w:t>
      </w:r>
    </w:p>
    <w:p w:rsidR="00AB2B05" w:rsidRPr="00434254" w:rsidRDefault="002E7777"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bdr w:val="none" w:sz="0" w:space="0" w:color="auto" w:frame="1"/>
          <w:lang w:eastAsia="uk-UA"/>
        </w:rPr>
      </w:pPr>
      <w:r w:rsidRPr="00434254">
        <w:rPr>
          <w:rFonts w:ascii="Times New Roman" w:eastAsia="Times New Roman" w:hAnsi="Times New Roman" w:cs="Times New Roman"/>
          <w:color w:val="000000"/>
          <w:sz w:val="28"/>
          <w:szCs w:val="28"/>
          <w:bdr w:val="none" w:sz="0" w:space="0" w:color="auto" w:frame="1"/>
          <w:lang w:eastAsia="uk-UA"/>
        </w:rPr>
        <w:t xml:space="preserve">У разі прийняття </w:t>
      </w:r>
      <w:proofErr w:type="spellStart"/>
      <w:r w:rsidRPr="00434254">
        <w:rPr>
          <w:rFonts w:ascii="Times New Roman" w:eastAsia="Times New Roman" w:hAnsi="Times New Roman" w:cs="Times New Roman"/>
          <w:color w:val="000000"/>
          <w:sz w:val="28"/>
          <w:szCs w:val="28"/>
          <w:bdr w:val="none" w:sz="0" w:space="0" w:color="auto" w:frame="1"/>
          <w:lang w:eastAsia="uk-UA"/>
        </w:rPr>
        <w:t>Проє</w:t>
      </w:r>
      <w:r w:rsidR="00AB2B05" w:rsidRPr="00434254">
        <w:rPr>
          <w:rFonts w:ascii="Times New Roman" w:eastAsia="Times New Roman" w:hAnsi="Times New Roman" w:cs="Times New Roman"/>
          <w:color w:val="000000"/>
          <w:sz w:val="28"/>
          <w:szCs w:val="28"/>
          <w:bdr w:val="none" w:sz="0" w:space="0" w:color="auto" w:frame="1"/>
          <w:lang w:eastAsia="uk-UA"/>
        </w:rPr>
        <w:t>кту</w:t>
      </w:r>
      <w:proofErr w:type="spellEnd"/>
      <w:r w:rsidR="00AB2B05" w:rsidRPr="00434254">
        <w:rPr>
          <w:rFonts w:ascii="Times New Roman" w:eastAsia="Times New Roman" w:hAnsi="Times New Roman" w:cs="Times New Roman"/>
          <w:color w:val="000000"/>
          <w:sz w:val="28"/>
          <w:szCs w:val="28"/>
          <w:bdr w:val="none" w:sz="0" w:space="0" w:color="auto" w:frame="1"/>
          <w:lang w:eastAsia="uk-UA"/>
        </w:rPr>
        <w:t xml:space="preserve"> постанови будуть встановлені чіткі, єдині та вичерпні вимоги до проведення заходів державного нагляд</w:t>
      </w:r>
      <w:r w:rsidRPr="00434254">
        <w:rPr>
          <w:rFonts w:ascii="Times New Roman" w:eastAsia="Times New Roman" w:hAnsi="Times New Roman" w:cs="Times New Roman"/>
          <w:color w:val="000000"/>
          <w:sz w:val="28"/>
          <w:szCs w:val="28"/>
          <w:bdr w:val="none" w:sz="0" w:space="0" w:color="auto" w:frame="1"/>
          <w:lang w:eastAsia="uk-UA"/>
        </w:rPr>
        <w:t>у (контролю) у сфері заготівлі металобрухту та операції з металобрухтом</w:t>
      </w:r>
      <w:r w:rsidR="00AB2B05" w:rsidRPr="00434254">
        <w:rPr>
          <w:rFonts w:ascii="Times New Roman" w:eastAsia="Times New Roman" w:hAnsi="Times New Roman" w:cs="Times New Roman"/>
          <w:color w:val="000000"/>
          <w:sz w:val="28"/>
          <w:szCs w:val="28"/>
          <w:bdr w:val="none" w:sz="0" w:space="0" w:color="auto" w:frame="1"/>
          <w:lang w:eastAsia="uk-UA"/>
        </w:rPr>
        <w:t>, та забезпечено відповідність критеріїв, за якими оцінюється ступінь ризику від провадження господарської діяльності у цій сфері вимогам Закону України «Про основні засади державного нагляду (контролю) у сфері господарської діяльності».</w:t>
      </w:r>
    </w:p>
    <w:p w:rsidR="00B77ACC" w:rsidRPr="00434254" w:rsidRDefault="00B77ACC"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p>
    <w:p w:rsidR="00AB2B05" w:rsidRPr="00434254" w:rsidRDefault="00FE0678" w:rsidP="00FE0678">
      <w:pPr>
        <w:shd w:val="clear" w:color="auto" w:fill="FFFFFF"/>
        <w:spacing w:after="0" w:line="240" w:lineRule="auto"/>
        <w:ind w:firstLine="426"/>
        <w:jc w:val="center"/>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b/>
          <w:bCs/>
          <w:color w:val="000000"/>
          <w:sz w:val="28"/>
          <w:szCs w:val="28"/>
          <w:bdr w:val="none" w:sz="0" w:space="0" w:color="auto" w:frame="1"/>
          <w:lang w:val="en-US" w:eastAsia="uk-UA"/>
        </w:rPr>
        <w:t>VI</w:t>
      </w:r>
      <w:r w:rsidRPr="00434254">
        <w:rPr>
          <w:rFonts w:ascii="Times New Roman" w:eastAsia="Times New Roman" w:hAnsi="Times New Roman" w:cs="Times New Roman"/>
          <w:b/>
          <w:bCs/>
          <w:color w:val="000000"/>
          <w:sz w:val="28"/>
          <w:szCs w:val="28"/>
          <w:bdr w:val="none" w:sz="0" w:space="0" w:color="auto" w:frame="1"/>
          <w:lang w:eastAsia="uk-UA"/>
        </w:rPr>
        <w:t>.</w:t>
      </w:r>
      <w:r w:rsidRPr="00434254">
        <w:rPr>
          <w:rFonts w:ascii="Times New Roman" w:eastAsia="Times New Roman" w:hAnsi="Times New Roman" w:cs="Times New Roman"/>
          <w:b/>
          <w:bCs/>
          <w:color w:val="000000"/>
          <w:sz w:val="28"/>
          <w:szCs w:val="28"/>
          <w:bdr w:val="none" w:sz="0" w:space="0" w:color="auto" w:frame="1"/>
          <w:lang w:val="en-US" w:eastAsia="uk-UA"/>
        </w:rPr>
        <w:t> </w:t>
      </w:r>
      <w:r w:rsidR="00AB2B05" w:rsidRPr="00434254">
        <w:rPr>
          <w:rFonts w:ascii="Times New Roman" w:eastAsia="Times New Roman" w:hAnsi="Times New Roman" w:cs="Times New Roman"/>
          <w:b/>
          <w:bCs/>
          <w:color w:val="000000"/>
          <w:sz w:val="28"/>
          <w:szCs w:val="28"/>
          <w:bdr w:val="none" w:sz="0" w:space="0" w:color="auto" w:frame="1"/>
          <w:lang w:eastAsia="uk-UA"/>
        </w:rPr>
        <w:t xml:space="preserve">Оцінка виконання вимог регуляторного </w:t>
      </w:r>
      <w:proofErr w:type="spellStart"/>
      <w:r w:rsidR="00AB2B05" w:rsidRPr="00434254">
        <w:rPr>
          <w:rFonts w:ascii="Times New Roman" w:eastAsia="Times New Roman" w:hAnsi="Times New Roman" w:cs="Times New Roman"/>
          <w:b/>
          <w:bCs/>
          <w:color w:val="000000"/>
          <w:sz w:val="28"/>
          <w:szCs w:val="28"/>
          <w:bdr w:val="none" w:sz="0" w:space="0" w:color="auto" w:frame="1"/>
          <w:lang w:eastAsia="uk-UA"/>
        </w:rPr>
        <w:t>акта</w:t>
      </w:r>
      <w:proofErr w:type="spellEnd"/>
      <w:r w:rsidR="00AB2B05" w:rsidRPr="00434254">
        <w:rPr>
          <w:rFonts w:ascii="Times New Roman" w:eastAsia="Times New Roman" w:hAnsi="Times New Roman" w:cs="Times New Roman"/>
          <w:b/>
          <w:bCs/>
          <w:color w:val="000000"/>
          <w:sz w:val="28"/>
          <w:szCs w:val="28"/>
          <w:bdr w:val="none" w:sz="0" w:space="0" w:color="auto" w:frame="1"/>
          <w:lang w:eastAsia="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673B6" w:rsidRPr="00434254" w:rsidRDefault="00B673B6" w:rsidP="00B673B6">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bdr w:val="none" w:sz="0" w:space="0" w:color="auto" w:frame="1"/>
          <w:lang w:eastAsia="uk-UA"/>
        </w:rPr>
      </w:pPr>
      <w:bookmarkStart w:id="10" w:name="n191"/>
      <w:bookmarkStart w:id="11" w:name="n192"/>
      <w:bookmarkEnd w:id="10"/>
      <w:bookmarkEnd w:id="11"/>
      <w:r w:rsidRPr="00434254">
        <w:rPr>
          <w:rFonts w:ascii="Times New Roman" w:eastAsia="Times New Roman" w:hAnsi="Times New Roman" w:cs="Times New Roman"/>
          <w:color w:val="000000"/>
          <w:sz w:val="28"/>
          <w:szCs w:val="28"/>
          <w:bdr w:val="none" w:sz="0" w:space="0" w:color="auto" w:frame="1"/>
          <w:lang w:eastAsia="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необхідне для здійснення регулювання, розробником не проводилися, оскільки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не перевищує 10 відсотків. </w:t>
      </w:r>
    </w:p>
    <w:p w:rsidR="00B673B6" w:rsidRPr="00434254" w:rsidRDefault="00B673B6" w:rsidP="00B673B6">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bdr w:val="none" w:sz="0" w:space="0" w:color="auto" w:frame="1"/>
          <w:lang w:eastAsia="uk-UA"/>
        </w:rPr>
      </w:pPr>
      <w:r w:rsidRPr="00434254">
        <w:rPr>
          <w:rFonts w:ascii="Times New Roman" w:eastAsia="Times New Roman" w:hAnsi="Times New Roman" w:cs="Times New Roman"/>
          <w:color w:val="000000"/>
          <w:sz w:val="28"/>
          <w:szCs w:val="28"/>
          <w:bdr w:val="none" w:sz="0" w:space="0" w:color="auto" w:frame="1"/>
          <w:lang w:eastAsia="uk-UA"/>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434254">
        <w:rPr>
          <w:rFonts w:ascii="Times New Roman" w:eastAsia="Times New Roman" w:hAnsi="Times New Roman" w:cs="Times New Roman"/>
          <w:color w:val="000000"/>
          <w:sz w:val="28"/>
          <w:szCs w:val="28"/>
          <w:bdr w:val="none" w:sz="0" w:space="0" w:color="auto" w:frame="1"/>
          <w:lang w:eastAsia="uk-UA"/>
        </w:rPr>
        <w:t>акта</w:t>
      </w:r>
      <w:proofErr w:type="spellEnd"/>
      <w:r w:rsidR="00020949" w:rsidRPr="00434254">
        <w:rPr>
          <w:rFonts w:ascii="Times New Roman" w:eastAsia="Times New Roman" w:hAnsi="Times New Roman" w:cs="Times New Roman"/>
          <w:color w:val="000000"/>
          <w:sz w:val="28"/>
          <w:szCs w:val="28"/>
          <w:bdr w:val="none" w:sz="0" w:space="0" w:color="auto" w:frame="1"/>
          <w:lang w:eastAsia="uk-UA"/>
        </w:rPr>
        <w:t xml:space="preserve"> наведені в розділі 3 Аналізу регуляторного аналізу до </w:t>
      </w:r>
      <w:proofErr w:type="spellStart"/>
      <w:r w:rsidR="00020949" w:rsidRPr="00434254">
        <w:rPr>
          <w:rFonts w:ascii="Times New Roman" w:eastAsia="Times New Roman" w:hAnsi="Times New Roman" w:cs="Times New Roman"/>
          <w:color w:val="000000"/>
          <w:sz w:val="28"/>
          <w:szCs w:val="28"/>
          <w:bdr w:val="none" w:sz="0" w:space="0" w:color="auto" w:frame="1"/>
          <w:lang w:eastAsia="uk-UA"/>
        </w:rPr>
        <w:t>Проєкту</w:t>
      </w:r>
      <w:proofErr w:type="spellEnd"/>
      <w:r w:rsidR="00020949" w:rsidRPr="00434254">
        <w:rPr>
          <w:rFonts w:ascii="Times New Roman" w:eastAsia="Times New Roman" w:hAnsi="Times New Roman" w:cs="Times New Roman"/>
          <w:color w:val="000000"/>
          <w:sz w:val="28"/>
          <w:szCs w:val="28"/>
          <w:bdr w:val="none" w:sz="0" w:space="0" w:color="auto" w:frame="1"/>
          <w:lang w:eastAsia="uk-UA"/>
        </w:rPr>
        <w:t xml:space="preserve"> постанови</w:t>
      </w:r>
      <w:r w:rsidRPr="00434254">
        <w:rPr>
          <w:rFonts w:ascii="Times New Roman" w:eastAsia="Times New Roman" w:hAnsi="Times New Roman" w:cs="Times New Roman"/>
          <w:color w:val="000000"/>
          <w:sz w:val="28"/>
          <w:szCs w:val="28"/>
          <w:bdr w:val="none" w:sz="0" w:space="0" w:color="auto" w:frame="1"/>
          <w:lang w:eastAsia="uk-UA"/>
        </w:rPr>
        <w:t>.</w:t>
      </w:r>
    </w:p>
    <w:p w:rsidR="00E23E4C" w:rsidRPr="00434254" w:rsidRDefault="00E23E4C" w:rsidP="00E23E4C">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uk-UA"/>
        </w:rPr>
      </w:pPr>
    </w:p>
    <w:p w:rsidR="00AB2B05" w:rsidRPr="00434254" w:rsidRDefault="00FE0678" w:rsidP="00FE0678">
      <w:pPr>
        <w:shd w:val="clear" w:color="auto" w:fill="FFFFFF"/>
        <w:spacing w:after="0" w:line="240" w:lineRule="auto"/>
        <w:ind w:firstLine="426"/>
        <w:jc w:val="center"/>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b/>
          <w:bCs/>
          <w:color w:val="000000"/>
          <w:sz w:val="28"/>
          <w:szCs w:val="28"/>
          <w:bdr w:val="none" w:sz="0" w:space="0" w:color="auto" w:frame="1"/>
          <w:lang w:val="en-US" w:eastAsia="uk-UA"/>
        </w:rPr>
        <w:t>VII</w:t>
      </w:r>
      <w:r w:rsidR="00AB2B05" w:rsidRPr="00434254">
        <w:rPr>
          <w:rFonts w:ascii="Times New Roman" w:eastAsia="Times New Roman" w:hAnsi="Times New Roman" w:cs="Times New Roman"/>
          <w:b/>
          <w:bCs/>
          <w:color w:val="000000"/>
          <w:sz w:val="28"/>
          <w:szCs w:val="28"/>
          <w:bdr w:val="none" w:sz="0" w:space="0" w:color="auto" w:frame="1"/>
          <w:lang w:eastAsia="uk-UA"/>
        </w:rPr>
        <w:t xml:space="preserve">. Обґрунтування запропонованого строку дії регуляторного </w:t>
      </w:r>
      <w:proofErr w:type="spellStart"/>
      <w:r w:rsidR="00AB2B05" w:rsidRPr="00434254">
        <w:rPr>
          <w:rFonts w:ascii="Times New Roman" w:eastAsia="Times New Roman" w:hAnsi="Times New Roman" w:cs="Times New Roman"/>
          <w:b/>
          <w:bCs/>
          <w:color w:val="000000"/>
          <w:sz w:val="28"/>
          <w:szCs w:val="28"/>
          <w:bdr w:val="none" w:sz="0" w:space="0" w:color="auto" w:frame="1"/>
          <w:lang w:eastAsia="uk-UA"/>
        </w:rPr>
        <w:t>акта</w:t>
      </w:r>
      <w:proofErr w:type="spellEnd"/>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 xml:space="preserve">Строк дії </w:t>
      </w:r>
      <w:proofErr w:type="spellStart"/>
      <w:r w:rsidRPr="00434254">
        <w:rPr>
          <w:rFonts w:ascii="Times New Roman" w:eastAsia="Times New Roman" w:hAnsi="Times New Roman" w:cs="Times New Roman"/>
          <w:color w:val="000000"/>
          <w:sz w:val="28"/>
          <w:szCs w:val="28"/>
          <w:bdr w:val="none" w:sz="0" w:space="0" w:color="auto" w:frame="1"/>
          <w:lang w:eastAsia="uk-UA"/>
        </w:rPr>
        <w:t>акта</w:t>
      </w:r>
      <w:proofErr w:type="spellEnd"/>
      <w:r w:rsidRPr="00434254">
        <w:rPr>
          <w:rFonts w:ascii="Times New Roman" w:eastAsia="Times New Roman" w:hAnsi="Times New Roman" w:cs="Times New Roman"/>
          <w:color w:val="000000"/>
          <w:sz w:val="28"/>
          <w:szCs w:val="28"/>
          <w:bdr w:val="none" w:sz="0" w:space="0" w:color="auto" w:frame="1"/>
          <w:lang w:eastAsia="uk-UA"/>
        </w:rPr>
        <w:t xml:space="preserve"> є необмеженим у часі до прийняття нового законодавчого </w:t>
      </w:r>
      <w:proofErr w:type="spellStart"/>
      <w:r w:rsidRPr="00434254">
        <w:rPr>
          <w:rFonts w:ascii="Times New Roman" w:eastAsia="Times New Roman" w:hAnsi="Times New Roman" w:cs="Times New Roman"/>
          <w:color w:val="000000"/>
          <w:sz w:val="28"/>
          <w:szCs w:val="28"/>
          <w:bdr w:val="none" w:sz="0" w:space="0" w:color="auto" w:frame="1"/>
          <w:lang w:eastAsia="uk-UA"/>
        </w:rPr>
        <w:t>акта</w:t>
      </w:r>
      <w:proofErr w:type="spellEnd"/>
      <w:r w:rsidRPr="00434254">
        <w:rPr>
          <w:rFonts w:ascii="Times New Roman" w:eastAsia="Times New Roman" w:hAnsi="Times New Roman" w:cs="Times New Roman"/>
          <w:color w:val="000000"/>
          <w:sz w:val="28"/>
          <w:szCs w:val="28"/>
          <w:bdr w:val="none" w:sz="0" w:space="0" w:color="auto" w:frame="1"/>
          <w:lang w:eastAsia="uk-UA"/>
        </w:rPr>
        <w:t xml:space="preserve"> або втрати ним чинності.</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Термін набрання чинності регуляторним актом – відповідно до законодавства після його офіційного оприлюднення.</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bdr w:val="none" w:sz="0" w:space="0" w:color="auto" w:frame="1"/>
          <w:lang w:eastAsia="uk-UA"/>
        </w:rPr>
      </w:pPr>
      <w:r w:rsidRPr="00434254">
        <w:rPr>
          <w:rFonts w:ascii="Times New Roman" w:eastAsia="Times New Roman" w:hAnsi="Times New Roman" w:cs="Times New Roman"/>
          <w:color w:val="000000"/>
          <w:sz w:val="28"/>
          <w:szCs w:val="28"/>
          <w:bdr w:val="none" w:sz="0" w:space="0" w:color="auto" w:frame="1"/>
          <w:lang w:eastAsia="uk-UA"/>
        </w:rPr>
        <w:lastRenderedPageBreak/>
        <w:t xml:space="preserve">Зміна строку дії регуляторного </w:t>
      </w:r>
      <w:proofErr w:type="spellStart"/>
      <w:r w:rsidRPr="00434254">
        <w:rPr>
          <w:rFonts w:ascii="Times New Roman" w:eastAsia="Times New Roman" w:hAnsi="Times New Roman" w:cs="Times New Roman"/>
          <w:color w:val="000000"/>
          <w:sz w:val="28"/>
          <w:szCs w:val="28"/>
          <w:bdr w:val="none" w:sz="0" w:space="0" w:color="auto" w:frame="1"/>
          <w:lang w:eastAsia="uk-UA"/>
        </w:rPr>
        <w:t>акта</w:t>
      </w:r>
      <w:proofErr w:type="spellEnd"/>
      <w:r w:rsidRPr="00434254">
        <w:rPr>
          <w:rFonts w:ascii="Times New Roman" w:eastAsia="Times New Roman" w:hAnsi="Times New Roman" w:cs="Times New Roman"/>
          <w:color w:val="000000"/>
          <w:sz w:val="28"/>
          <w:szCs w:val="28"/>
          <w:bdr w:val="none" w:sz="0" w:space="0" w:color="auto" w:frame="1"/>
          <w:lang w:eastAsia="uk-UA"/>
        </w:rPr>
        <w:t xml:space="preserve"> можлива у разі зміни законодавчих актів України вищої юридичної сили на виконання як</w:t>
      </w:r>
      <w:r w:rsidR="00465A7A" w:rsidRPr="00434254">
        <w:rPr>
          <w:rFonts w:ascii="Times New Roman" w:eastAsia="Times New Roman" w:hAnsi="Times New Roman" w:cs="Times New Roman"/>
          <w:color w:val="000000"/>
          <w:sz w:val="28"/>
          <w:szCs w:val="28"/>
          <w:bdr w:val="none" w:sz="0" w:space="0" w:color="auto" w:frame="1"/>
          <w:lang w:eastAsia="uk-UA"/>
        </w:rPr>
        <w:t xml:space="preserve">их розроблений цей </w:t>
      </w:r>
      <w:proofErr w:type="spellStart"/>
      <w:r w:rsidR="00465A7A" w:rsidRPr="00434254">
        <w:rPr>
          <w:rFonts w:ascii="Times New Roman" w:eastAsia="Times New Roman" w:hAnsi="Times New Roman" w:cs="Times New Roman"/>
          <w:color w:val="000000"/>
          <w:sz w:val="28"/>
          <w:szCs w:val="28"/>
          <w:bdr w:val="none" w:sz="0" w:space="0" w:color="auto" w:frame="1"/>
          <w:lang w:eastAsia="uk-UA"/>
        </w:rPr>
        <w:t>проє</w:t>
      </w:r>
      <w:r w:rsidRPr="00434254">
        <w:rPr>
          <w:rFonts w:ascii="Times New Roman" w:eastAsia="Times New Roman" w:hAnsi="Times New Roman" w:cs="Times New Roman"/>
          <w:color w:val="000000"/>
          <w:sz w:val="28"/>
          <w:szCs w:val="28"/>
          <w:bdr w:val="none" w:sz="0" w:space="0" w:color="auto" w:frame="1"/>
          <w:lang w:eastAsia="uk-UA"/>
        </w:rPr>
        <w:t>кт</w:t>
      </w:r>
      <w:proofErr w:type="spellEnd"/>
      <w:r w:rsidRPr="00434254">
        <w:rPr>
          <w:rFonts w:ascii="Times New Roman" w:eastAsia="Times New Roman" w:hAnsi="Times New Roman" w:cs="Times New Roman"/>
          <w:color w:val="000000"/>
          <w:sz w:val="28"/>
          <w:szCs w:val="28"/>
          <w:bdr w:val="none" w:sz="0" w:space="0" w:color="auto" w:frame="1"/>
          <w:lang w:eastAsia="uk-UA"/>
        </w:rPr>
        <w:t xml:space="preserve"> регуляторного </w:t>
      </w:r>
      <w:proofErr w:type="spellStart"/>
      <w:r w:rsidRPr="00434254">
        <w:rPr>
          <w:rFonts w:ascii="Times New Roman" w:eastAsia="Times New Roman" w:hAnsi="Times New Roman" w:cs="Times New Roman"/>
          <w:color w:val="000000"/>
          <w:sz w:val="28"/>
          <w:szCs w:val="28"/>
          <w:bdr w:val="none" w:sz="0" w:space="0" w:color="auto" w:frame="1"/>
          <w:lang w:eastAsia="uk-UA"/>
        </w:rPr>
        <w:t>акта</w:t>
      </w:r>
      <w:proofErr w:type="spellEnd"/>
      <w:r w:rsidRPr="00434254">
        <w:rPr>
          <w:rFonts w:ascii="Times New Roman" w:eastAsia="Times New Roman" w:hAnsi="Times New Roman" w:cs="Times New Roman"/>
          <w:color w:val="000000"/>
          <w:sz w:val="28"/>
          <w:szCs w:val="28"/>
          <w:bdr w:val="none" w:sz="0" w:space="0" w:color="auto" w:frame="1"/>
          <w:lang w:eastAsia="uk-UA"/>
        </w:rPr>
        <w:t>.</w:t>
      </w:r>
    </w:p>
    <w:p w:rsidR="00B77ACC" w:rsidRPr="00434254" w:rsidRDefault="00B77ACC"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p>
    <w:p w:rsidR="00AB2B05" w:rsidRPr="00434254" w:rsidRDefault="00FE0678" w:rsidP="00FE0678">
      <w:pPr>
        <w:shd w:val="clear" w:color="auto" w:fill="FFFFFF"/>
        <w:spacing w:after="0" w:line="240" w:lineRule="auto"/>
        <w:ind w:firstLine="426"/>
        <w:jc w:val="center"/>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b/>
          <w:bCs/>
          <w:color w:val="000000"/>
          <w:sz w:val="28"/>
          <w:szCs w:val="28"/>
          <w:bdr w:val="none" w:sz="0" w:space="0" w:color="auto" w:frame="1"/>
          <w:lang w:val="en-US" w:eastAsia="uk-UA"/>
        </w:rPr>
        <w:t>VIII</w:t>
      </w:r>
      <w:r w:rsidRPr="00434254">
        <w:rPr>
          <w:rFonts w:ascii="Times New Roman" w:eastAsia="Times New Roman" w:hAnsi="Times New Roman" w:cs="Times New Roman"/>
          <w:b/>
          <w:bCs/>
          <w:color w:val="000000"/>
          <w:sz w:val="28"/>
          <w:szCs w:val="28"/>
          <w:bdr w:val="none" w:sz="0" w:space="0" w:color="auto" w:frame="1"/>
          <w:lang w:eastAsia="uk-UA"/>
        </w:rPr>
        <w:t>.</w:t>
      </w:r>
      <w:r w:rsidRPr="00434254">
        <w:rPr>
          <w:rFonts w:ascii="Times New Roman" w:eastAsia="Times New Roman" w:hAnsi="Times New Roman" w:cs="Times New Roman"/>
          <w:b/>
          <w:bCs/>
          <w:color w:val="000000"/>
          <w:sz w:val="28"/>
          <w:szCs w:val="28"/>
          <w:bdr w:val="none" w:sz="0" w:space="0" w:color="auto" w:frame="1"/>
          <w:lang w:val="en-US" w:eastAsia="uk-UA"/>
        </w:rPr>
        <w:t> </w:t>
      </w:r>
      <w:r w:rsidR="00AB2B05" w:rsidRPr="00434254">
        <w:rPr>
          <w:rFonts w:ascii="Times New Roman" w:eastAsia="Times New Roman" w:hAnsi="Times New Roman" w:cs="Times New Roman"/>
          <w:b/>
          <w:bCs/>
          <w:color w:val="000000"/>
          <w:sz w:val="28"/>
          <w:szCs w:val="28"/>
          <w:bdr w:val="none" w:sz="0" w:space="0" w:color="auto" w:frame="1"/>
          <w:lang w:eastAsia="uk-UA"/>
        </w:rPr>
        <w:t xml:space="preserve">Визначення показників результативності дії регуляторного </w:t>
      </w:r>
      <w:proofErr w:type="spellStart"/>
      <w:r w:rsidR="00AB2B05" w:rsidRPr="00434254">
        <w:rPr>
          <w:rFonts w:ascii="Times New Roman" w:eastAsia="Times New Roman" w:hAnsi="Times New Roman" w:cs="Times New Roman"/>
          <w:b/>
          <w:bCs/>
          <w:color w:val="000000"/>
          <w:sz w:val="28"/>
          <w:szCs w:val="28"/>
          <w:bdr w:val="none" w:sz="0" w:space="0" w:color="auto" w:frame="1"/>
          <w:lang w:eastAsia="uk-UA"/>
        </w:rPr>
        <w:t>акта</w:t>
      </w:r>
      <w:proofErr w:type="spellEnd"/>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 xml:space="preserve">Основними показниками результативності регуляторного </w:t>
      </w:r>
      <w:proofErr w:type="spellStart"/>
      <w:r w:rsidRPr="00434254">
        <w:rPr>
          <w:rFonts w:ascii="Times New Roman" w:eastAsia="Times New Roman" w:hAnsi="Times New Roman" w:cs="Times New Roman"/>
          <w:color w:val="000000"/>
          <w:sz w:val="28"/>
          <w:szCs w:val="28"/>
          <w:bdr w:val="none" w:sz="0" w:space="0" w:color="auto" w:frame="1"/>
          <w:lang w:eastAsia="uk-UA"/>
        </w:rPr>
        <w:t>акта</w:t>
      </w:r>
      <w:proofErr w:type="spellEnd"/>
      <w:r w:rsidRPr="00434254">
        <w:rPr>
          <w:rFonts w:ascii="Times New Roman" w:eastAsia="Times New Roman" w:hAnsi="Times New Roman" w:cs="Times New Roman"/>
          <w:color w:val="000000"/>
          <w:sz w:val="28"/>
          <w:szCs w:val="28"/>
          <w:bdr w:val="none" w:sz="0" w:space="0" w:color="auto" w:frame="1"/>
          <w:lang w:eastAsia="uk-UA"/>
        </w:rPr>
        <w:t xml:space="preserve"> є:</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 xml:space="preserve">1) розмір надходжень до державного та місцевих бюджетів і державних цільових фондів, пов’язаних з дією </w:t>
      </w:r>
      <w:proofErr w:type="spellStart"/>
      <w:r w:rsidRPr="00434254">
        <w:rPr>
          <w:rFonts w:ascii="Times New Roman" w:eastAsia="Times New Roman" w:hAnsi="Times New Roman" w:cs="Times New Roman"/>
          <w:color w:val="000000"/>
          <w:sz w:val="28"/>
          <w:szCs w:val="28"/>
          <w:bdr w:val="none" w:sz="0" w:space="0" w:color="auto" w:frame="1"/>
          <w:lang w:eastAsia="uk-UA"/>
        </w:rPr>
        <w:t>акта</w:t>
      </w:r>
      <w:proofErr w:type="spellEnd"/>
      <w:r w:rsidRPr="00434254">
        <w:rPr>
          <w:rFonts w:ascii="Times New Roman" w:eastAsia="Times New Roman" w:hAnsi="Times New Roman" w:cs="Times New Roman"/>
          <w:color w:val="000000"/>
          <w:sz w:val="28"/>
          <w:szCs w:val="28"/>
          <w:bdr w:val="none" w:sz="0" w:space="0" w:color="auto" w:frame="1"/>
          <w:lang w:eastAsia="uk-UA"/>
        </w:rPr>
        <w:t>;</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2) </w:t>
      </w:r>
      <w:r w:rsidRPr="00434254">
        <w:rPr>
          <w:rFonts w:ascii="Times New Roman" w:eastAsia="Times New Roman" w:hAnsi="Times New Roman" w:cs="Times New Roman"/>
          <w:color w:val="000000"/>
          <w:spacing w:val="2"/>
          <w:sz w:val="28"/>
          <w:szCs w:val="28"/>
          <w:bdr w:val="none" w:sz="0" w:space="0" w:color="auto" w:frame="1"/>
          <w:lang w:eastAsia="uk-UA"/>
        </w:rPr>
        <w:t xml:space="preserve">рівень поінформованості суб’єктів господарювання та /або фізичних осіб з основних положень </w:t>
      </w:r>
      <w:proofErr w:type="spellStart"/>
      <w:r w:rsidRPr="00434254">
        <w:rPr>
          <w:rFonts w:ascii="Times New Roman" w:eastAsia="Times New Roman" w:hAnsi="Times New Roman" w:cs="Times New Roman"/>
          <w:color w:val="000000"/>
          <w:spacing w:val="2"/>
          <w:sz w:val="28"/>
          <w:szCs w:val="28"/>
          <w:bdr w:val="none" w:sz="0" w:space="0" w:color="auto" w:frame="1"/>
          <w:lang w:eastAsia="uk-UA"/>
        </w:rPr>
        <w:t>акта</w:t>
      </w:r>
      <w:proofErr w:type="spellEnd"/>
      <w:r w:rsidRPr="00434254">
        <w:rPr>
          <w:rFonts w:ascii="Times New Roman" w:eastAsia="Times New Roman" w:hAnsi="Times New Roman" w:cs="Times New Roman"/>
          <w:color w:val="000000"/>
          <w:spacing w:val="2"/>
          <w:sz w:val="28"/>
          <w:szCs w:val="28"/>
          <w:bdr w:val="none" w:sz="0" w:space="0" w:color="auto" w:frame="1"/>
          <w:lang w:eastAsia="uk-UA"/>
        </w:rPr>
        <w:t xml:space="preserve"> – вище середнього;</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3) кількість суб’єктів</w:t>
      </w:r>
      <w:r w:rsidR="00276E3A" w:rsidRPr="00434254">
        <w:rPr>
          <w:rFonts w:ascii="Times New Roman" w:eastAsia="Times New Roman" w:hAnsi="Times New Roman" w:cs="Times New Roman"/>
          <w:color w:val="000000"/>
          <w:sz w:val="28"/>
          <w:szCs w:val="28"/>
          <w:bdr w:val="none" w:sz="0" w:space="0" w:color="auto" w:frame="1"/>
          <w:lang w:eastAsia="uk-UA"/>
        </w:rPr>
        <w:t xml:space="preserve"> господарювання, які здійснюють</w:t>
      </w:r>
      <w:r w:rsidRPr="00434254">
        <w:rPr>
          <w:rFonts w:ascii="Times New Roman" w:eastAsia="Times New Roman" w:hAnsi="Times New Roman" w:cs="Times New Roman"/>
          <w:color w:val="000000"/>
          <w:sz w:val="28"/>
          <w:szCs w:val="28"/>
          <w:bdr w:val="none" w:sz="0" w:space="0" w:color="auto" w:frame="1"/>
          <w:lang w:eastAsia="uk-UA"/>
        </w:rPr>
        <w:t xml:space="preserve"> господарськ</w:t>
      </w:r>
      <w:r w:rsidR="00551757" w:rsidRPr="00434254">
        <w:rPr>
          <w:rFonts w:ascii="Times New Roman" w:eastAsia="Times New Roman" w:hAnsi="Times New Roman" w:cs="Times New Roman"/>
          <w:color w:val="000000"/>
          <w:sz w:val="28"/>
          <w:szCs w:val="28"/>
          <w:bdr w:val="none" w:sz="0" w:space="0" w:color="auto" w:frame="1"/>
          <w:lang w:eastAsia="uk-UA"/>
        </w:rPr>
        <w:t>у діяльність у сфері заготівлі металобрухту та операції з металобрухтом;</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4) кількість проведених пла</w:t>
      </w:r>
      <w:r w:rsidR="00CB0B6D" w:rsidRPr="00434254">
        <w:rPr>
          <w:rFonts w:ascii="Times New Roman" w:eastAsia="Times New Roman" w:hAnsi="Times New Roman" w:cs="Times New Roman"/>
          <w:color w:val="000000"/>
          <w:sz w:val="28"/>
          <w:szCs w:val="28"/>
          <w:bdr w:val="none" w:sz="0" w:space="0" w:color="auto" w:frame="1"/>
          <w:lang w:eastAsia="uk-UA"/>
        </w:rPr>
        <w:t>нових та позапланових перевірок.</w:t>
      </w:r>
    </w:p>
    <w:p w:rsidR="00AB2B05" w:rsidRPr="00434254" w:rsidRDefault="00AB2B05" w:rsidP="007E1151">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bdr w:val="none" w:sz="0" w:space="0" w:color="auto" w:frame="1"/>
          <w:lang w:eastAsia="uk-UA"/>
        </w:rPr>
      </w:pPr>
      <w:r w:rsidRPr="00434254">
        <w:rPr>
          <w:rFonts w:ascii="Times New Roman" w:eastAsia="Times New Roman" w:hAnsi="Times New Roman" w:cs="Times New Roman"/>
          <w:color w:val="000000"/>
          <w:spacing w:val="2"/>
          <w:sz w:val="28"/>
          <w:szCs w:val="28"/>
          <w:bdr w:val="none" w:sz="0" w:space="0" w:color="auto" w:frame="1"/>
          <w:lang w:eastAsia="uk-UA"/>
        </w:rPr>
        <w:t xml:space="preserve">Рівень </w:t>
      </w:r>
      <w:proofErr w:type="spellStart"/>
      <w:r w:rsidRPr="00434254">
        <w:rPr>
          <w:rFonts w:ascii="Times New Roman" w:eastAsia="Times New Roman" w:hAnsi="Times New Roman" w:cs="Times New Roman"/>
          <w:color w:val="000000"/>
          <w:spacing w:val="2"/>
          <w:sz w:val="28"/>
          <w:szCs w:val="28"/>
          <w:bdr w:val="none" w:sz="0" w:space="0" w:color="auto" w:frame="1"/>
          <w:lang w:eastAsia="uk-UA"/>
        </w:rPr>
        <w:t>поінформованності</w:t>
      </w:r>
      <w:proofErr w:type="spellEnd"/>
      <w:r w:rsidRPr="00434254">
        <w:rPr>
          <w:rFonts w:ascii="Times New Roman" w:eastAsia="Times New Roman" w:hAnsi="Times New Roman" w:cs="Times New Roman"/>
          <w:color w:val="000000"/>
          <w:spacing w:val="2"/>
          <w:sz w:val="28"/>
          <w:szCs w:val="28"/>
          <w:bdr w:val="none" w:sz="0" w:space="0" w:color="auto" w:frame="1"/>
          <w:lang w:eastAsia="uk-UA"/>
        </w:rPr>
        <w:t> </w:t>
      </w:r>
      <w:r w:rsidRPr="00434254">
        <w:rPr>
          <w:rFonts w:ascii="Times New Roman" w:eastAsia="Times New Roman" w:hAnsi="Times New Roman" w:cs="Times New Roman"/>
          <w:color w:val="000000"/>
          <w:sz w:val="28"/>
          <w:szCs w:val="28"/>
          <w:bdr w:val="none" w:sz="0" w:space="0" w:color="auto" w:frame="1"/>
          <w:lang w:eastAsia="uk-UA"/>
        </w:rPr>
        <w:t xml:space="preserve">суб’єктів господарювання та/або фізичних осіб з основних положень </w:t>
      </w:r>
      <w:proofErr w:type="spellStart"/>
      <w:r w:rsidRPr="00434254">
        <w:rPr>
          <w:rFonts w:ascii="Times New Roman" w:eastAsia="Times New Roman" w:hAnsi="Times New Roman" w:cs="Times New Roman"/>
          <w:color w:val="000000"/>
          <w:sz w:val="28"/>
          <w:szCs w:val="28"/>
          <w:bdr w:val="none" w:sz="0" w:space="0" w:color="auto" w:frame="1"/>
          <w:lang w:eastAsia="uk-UA"/>
        </w:rPr>
        <w:t>акта</w:t>
      </w:r>
      <w:proofErr w:type="spellEnd"/>
      <w:r w:rsidRPr="00434254">
        <w:rPr>
          <w:rFonts w:ascii="Times New Roman" w:eastAsia="Times New Roman" w:hAnsi="Times New Roman" w:cs="Times New Roman"/>
          <w:color w:val="000000"/>
          <w:sz w:val="28"/>
          <w:szCs w:val="28"/>
          <w:bdr w:val="none" w:sz="0" w:space="0" w:color="auto" w:frame="1"/>
          <w:lang w:eastAsia="uk-UA"/>
        </w:rPr>
        <w:t xml:space="preserve"> – високий. З цією метою регуляторний акт оприлюднено на офіційному веб-сайті </w:t>
      </w:r>
      <w:proofErr w:type="spellStart"/>
      <w:r w:rsidRPr="00434254">
        <w:rPr>
          <w:rFonts w:ascii="Times New Roman" w:eastAsia="Times New Roman" w:hAnsi="Times New Roman" w:cs="Times New Roman"/>
          <w:color w:val="000000"/>
          <w:sz w:val="28"/>
          <w:szCs w:val="28"/>
          <w:bdr w:val="none" w:sz="0" w:space="0" w:color="auto" w:frame="1"/>
          <w:lang w:eastAsia="uk-UA"/>
        </w:rPr>
        <w:t>Мі</w:t>
      </w:r>
      <w:r w:rsidR="005D29FE" w:rsidRPr="00434254">
        <w:rPr>
          <w:rFonts w:ascii="Times New Roman" w:eastAsia="Times New Roman" w:hAnsi="Times New Roman" w:cs="Times New Roman"/>
          <w:color w:val="000000"/>
          <w:sz w:val="28"/>
          <w:szCs w:val="28"/>
          <w:bdr w:val="none" w:sz="0" w:space="0" w:color="auto" w:frame="1"/>
          <w:lang w:eastAsia="uk-UA"/>
        </w:rPr>
        <w:t>нстратегпрому</w:t>
      </w:r>
      <w:proofErr w:type="spellEnd"/>
      <w:r w:rsidR="005D29FE" w:rsidRPr="00434254">
        <w:rPr>
          <w:rFonts w:ascii="Times New Roman" w:eastAsia="Times New Roman" w:hAnsi="Times New Roman" w:cs="Times New Roman"/>
          <w:color w:val="000000"/>
          <w:sz w:val="28"/>
          <w:szCs w:val="28"/>
          <w:bdr w:val="none" w:sz="0" w:space="0" w:color="auto" w:frame="1"/>
          <w:lang w:eastAsia="uk-UA"/>
        </w:rPr>
        <w:t xml:space="preserve"> (https://mspu.gov.ua/zakonodavcha-baza/regulyatorna-politika/proyekti-regulyatornih-aktiv-dlya-obgovorennya) у розділі «Законодавча база» в рубриці «Регуляторна політика» та підрубрика «Оприлюднення </w:t>
      </w:r>
      <w:proofErr w:type="spellStart"/>
      <w:r w:rsidR="005D29FE" w:rsidRPr="00434254">
        <w:rPr>
          <w:rFonts w:ascii="Times New Roman" w:eastAsia="Times New Roman" w:hAnsi="Times New Roman" w:cs="Times New Roman"/>
          <w:color w:val="000000"/>
          <w:sz w:val="28"/>
          <w:szCs w:val="28"/>
          <w:bdr w:val="none" w:sz="0" w:space="0" w:color="auto" w:frame="1"/>
          <w:lang w:eastAsia="uk-UA"/>
        </w:rPr>
        <w:t>про</w:t>
      </w:r>
      <w:r w:rsidR="00465A7A" w:rsidRPr="00434254">
        <w:rPr>
          <w:rFonts w:ascii="Times New Roman" w:eastAsia="Times New Roman" w:hAnsi="Times New Roman" w:cs="Times New Roman"/>
          <w:color w:val="000000"/>
          <w:sz w:val="28"/>
          <w:szCs w:val="28"/>
          <w:bdr w:val="none" w:sz="0" w:space="0" w:color="auto" w:frame="1"/>
          <w:lang w:eastAsia="uk-UA"/>
        </w:rPr>
        <w:t>є</w:t>
      </w:r>
      <w:r w:rsidR="005D29FE" w:rsidRPr="00434254">
        <w:rPr>
          <w:rFonts w:ascii="Times New Roman" w:eastAsia="Times New Roman" w:hAnsi="Times New Roman" w:cs="Times New Roman"/>
          <w:color w:val="000000"/>
          <w:sz w:val="28"/>
          <w:szCs w:val="28"/>
          <w:bdr w:val="none" w:sz="0" w:space="0" w:color="auto" w:frame="1"/>
          <w:lang w:eastAsia="uk-UA"/>
        </w:rPr>
        <w:t>ктів</w:t>
      </w:r>
      <w:proofErr w:type="spellEnd"/>
      <w:r w:rsidR="005D29FE" w:rsidRPr="00434254">
        <w:rPr>
          <w:rFonts w:ascii="Times New Roman" w:eastAsia="Times New Roman" w:hAnsi="Times New Roman" w:cs="Times New Roman"/>
          <w:color w:val="000000"/>
          <w:sz w:val="28"/>
          <w:szCs w:val="28"/>
          <w:bdr w:val="none" w:sz="0" w:space="0" w:color="auto" w:frame="1"/>
          <w:lang w:eastAsia="uk-UA"/>
        </w:rPr>
        <w:t xml:space="preserve"> регуляторних актів».</w:t>
      </w:r>
    </w:p>
    <w:p w:rsidR="008C76FF" w:rsidRPr="00434254" w:rsidRDefault="008C76FF" w:rsidP="00D35AA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AB2B05" w:rsidRPr="00434254" w:rsidRDefault="00FE0678" w:rsidP="00FE0678">
      <w:pPr>
        <w:shd w:val="clear" w:color="auto" w:fill="FFFFFF"/>
        <w:spacing w:after="0" w:line="240" w:lineRule="auto"/>
        <w:ind w:firstLine="426"/>
        <w:jc w:val="center"/>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b/>
          <w:bCs/>
          <w:color w:val="000000"/>
          <w:sz w:val="28"/>
          <w:szCs w:val="28"/>
          <w:bdr w:val="none" w:sz="0" w:space="0" w:color="auto" w:frame="1"/>
          <w:lang w:val="en-US" w:eastAsia="uk-UA"/>
        </w:rPr>
        <w:t>IX</w:t>
      </w:r>
      <w:r w:rsidRPr="00434254">
        <w:rPr>
          <w:rFonts w:ascii="Times New Roman" w:eastAsia="Times New Roman" w:hAnsi="Times New Roman" w:cs="Times New Roman"/>
          <w:b/>
          <w:bCs/>
          <w:color w:val="000000"/>
          <w:sz w:val="28"/>
          <w:szCs w:val="28"/>
          <w:bdr w:val="none" w:sz="0" w:space="0" w:color="auto" w:frame="1"/>
          <w:lang w:eastAsia="uk-UA"/>
        </w:rPr>
        <w:t>.</w:t>
      </w:r>
      <w:r w:rsidRPr="00434254">
        <w:rPr>
          <w:rFonts w:ascii="Times New Roman" w:eastAsia="Times New Roman" w:hAnsi="Times New Roman" w:cs="Times New Roman"/>
          <w:b/>
          <w:bCs/>
          <w:color w:val="000000"/>
          <w:sz w:val="28"/>
          <w:szCs w:val="28"/>
          <w:bdr w:val="none" w:sz="0" w:space="0" w:color="auto" w:frame="1"/>
          <w:lang w:val="en-US" w:eastAsia="uk-UA"/>
        </w:rPr>
        <w:t> </w:t>
      </w:r>
      <w:r w:rsidR="00AB2B05" w:rsidRPr="00434254">
        <w:rPr>
          <w:rFonts w:ascii="Times New Roman" w:eastAsia="Times New Roman" w:hAnsi="Times New Roman" w:cs="Times New Roman"/>
          <w:b/>
          <w:bCs/>
          <w:color w:val="000000"/>
          <w:sz w:val="28"/>
          <w:szCs w:val="28"/>
          <w:bdr w:val="none" w:sz="0" w:space="0" w:color="auto" w:frame="1"/>
          <w:lang w:eastAsia="uk-UA"/>
        </w:rPr>
        <w:t xml:space="preserve">Визначення заходів, за допомогою яких здійснюватиметься відстеження результативності дії регуляторного </w:t>
      </w:r>
      <w:proofErr w:type="spellStart"/>
      <w:r w:rsidR="00AB2B05" w:rsidRPr="00434254">
        <w:rPr>
          <w:rFonts w:ascii="Times New Roman" w:eastAsia="Times New Roman" w:hAnsi="Times New Roman" w:cs="Times New Roman"/>
          <w:b/>
          <w:bCs/>
          <w:color w:val="000000"/>
          <w:sz w:val="28"/>
          <w:szCs w:val="28"/>
          <w:bdr w:val="none" w:sz="0" w:space="0" w:color="auto" w:frame="1"/>
          <w:lang w:eastAsia="uk-UA"/>
        </w:rPr>
        <w:t>акта</w:t>
      </w:r>
      <w:proofErr w:type="spellEnd"/>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 xml:space="preserve">Базове відстеження результативності регуляторного </w:t>
      </w:r>
      <w:proofErr w:type="spellStart"/>
      <w:r w:rsidRPr="00434254">
        <w:rPr>
          <w:rFonts w:ascii="Times New Roman" w:eastAsia="Times New Roman" w:hAnsi="Times New Roman" w:cs="Times New Roman"/>
          <w:color w:val="000000"/>
          <w:sz w:val="28"/>
          <w:szCs w:val="28"/>
          <w:bdr w:val="none" w:sz="0" w:space="0" w:color="auto" w:frame="1"/>
          <w:lang w:eastAsia="uk-UA"/>
        </w:rPr>
        <w:t>акта</w:t>
      </w:r>
      <w:proofErr w:type="spellEnd"/>
      <w:r w:rsidRPr="00434254">
        <w:rPr>
          <w:rFonts w:ascii="Times New Roman" w:eastAsia="Times New Roman" w:hAnsi="Times New Roman" w:cs="Times New Roman"/>
          <w:color w:val="000000"/>
          <w:sz w:val="28"/>
          <w:szCs w:val="28"/>
          <w:bdr w:val="none" w:sz="0" w:space="0" w:color="auto" w:frame="1"/>
          <w:lang w:eastAsia="uk-UA"/>
        </w:rPr>
        <w:t xml:space="preserve"> буде здійснюватися через 1 рік після набрання чинності цим регуляторним актом.</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 xml:space="preserve">Повторне відстеження буде здійснено через 2 роки після набуття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якісних показників дії цього </w:t>
      </w:r>
      <w:proofErr w:type="spellStart"/>
      <w:r w:rsidRPr="00434254">
        <w:rPr>
          <w:rFonts w:ascii="Times New Roman" w:eastAsia="Times New Roman" w:hAnsi="Times New Roman" w:cs="Times New Roman"/>
          <w:color w:val="000000"/>
          <w:sz w:val="28"/>
          <w:szCs w:val="28"/>
          <w:bdr w:val="none" w:sz="0" w:space="0" w:color="auto" w:frame="1"/>
          <w:lang w:eastAsia="uk-UA"/>
        </w:rPr>
        <w:t>акта</w:t>
      </w:r>
      <w:proofErr w:type="spellEnd"/>
      <w:r w:rsidRPr="00434254">
        <w:rPr>
          <w:rFonts w:ascii="Times New Roman" w:eastAsia="Times New Roman" w:hAnsi="Times New Roman" w:cs="Times New Roman"/>
          <w:color w:val="000000"/>
          <w:sz w:val="28"/>
          <w:szCs w:val="28"/>
          <w:bdr w:val="none" w:sz="0" w:space="0" w:color="auto" w:frame="1"/>
          <w:lang w:eastAsia="uk-UA"/>
        </w:rPr>
        <w:t>, ці питання будуть врегульовані шляхом внесення відповідних змін.</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 xml:space="preserve">Періодичне відстеження буде здійснюватися раз на три роки, починаючи з дня виконання заходів з повторного відстеження. Установлені кількісні та якісні значення показників результативності </w:t>
      </w:r>
      <w:proofErr w:type="spellStart"/>
      <w:r w:rsidRPr="00434254">
        <w:rPr>
          <w:rFonts w:ascii="Times New Roman" w:eastAsia="Times New Roman" w:hAnsi="Times New Roman" w:cs="Times New Roman"/>
          <w:color w:val="000000"/>
          <w:sz w:val="28"/>
          <w:szCs w:val="28"/>
          <w:bdr w:val="none" w:sz="0" w:space="0" w:color="auto" w:frame="1"/>
          <w:lang w:eastAsia="uk-UA"/>
        </w:rPr>
        <w:t>акта</w:t>
      </w:r>
      <w:proofErr w:type="spellEnd"/>
      <w:r w:rsidRPr="00434254">
        <w:rPr>
          <w:rFonts w:ascii="Times New Roman" w:eastAsia="Times New Roman" w:hAnsi="Times New Roman" w:cs="Times New Roman"/>
          <w:color w:val="000000"/>
          <w:sz w:val="28"/>
          <w:szCs w:val="28"/>
          <w:bdr w:val="none" w:sz="0" w:space="0" w:color="auto" w:frame="1"/>
          <w:lang w:eastAsia="uk-UA"/>
        </w:rPr>
        <w:t xml:space="preserve"> порівнюватимуться із значеннями аналогічних показників, що встановлені під час повторного відстеження.</w:t>
      </w:r>
    </w:p>
    <w:p w:rsidR="00AB2B05" w:rsidRPr="00434254" w:rsidRDefault="00AB2B05" w:rsidP="00AB2B05">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bdr w:val="none" w:sz="0" w:space="0" w:color="auto" w:frame="1"/>
          <w:lang w:eastAsia="uk-UA"/>
        </w:rPr>
        <w:t>Відстеження буде здійснюватися шляхом аналізу статистичної інформації щодо проведення заходів контролю.</w:t>
      </w:r>
    </w:p>
    <w:p w:rsidR="005D29FE" w:rsidRPr="00434254" w:rsidRDefault="005D29FE" w:rsidP="00562B73">
      <w:pPr>
        <w:pStyle w:val="a8"/>
        <w:ind w:right="25" w:firstLine="426"/>
        <w:jc w:val="both"/>
        <w:rPr>
          <w:sz w:val="28"/>
          <w:szCs w:val="28"/>
        </w:rPr>
      </w:pPr>
      <w:r w:rsidRPr="00434254">
        <w:rPr>
          <w:sz w:val="28"/>
          <w:szCs w:val="28"/>
        </w:rPr>
        <w:t xml:space="preserve">Відстеження результативності регуляторного </w:t>
      </w:r>
      <w:proofErr w:type="spellStart"/>
      <w:r w:rsidRPr="00434254">
        <w:rPr>
          <w:sz w:val="28"/>
          <w:szCs w:val="28"/>
        </w:rPr>
        <w:t>акта</w:t>
      </w:r>
      <w:proofErr w:type="spellEnd"/>
      <w:r w:rsidRPr="00434254">
        <w:rPr>
          <w:sz w:val="28"/>
          <w:szCs w:val="28"/>
        </w:rPr>
        <w:t xml:space="preserve"> буде здійснюватися Міністерством з питань стратегічних галузей промисловості України.</w:t>
      </w:r>
    </w:p>
    <w:p w:rsidR="005D29FE" w:rsidRPr="00434254" w:rsidRDefault="005D29FE" w:rsidP="005D29FE">
      <w:pPr>
        <w:pStyle w:val="a8"/>
        <w:ind w:right="25"/>
        <w:jc w:val="both"/>
        <w:rPr>
          <w:sz w:val="28"/>
          <w:szCs w:val="28"/>
        </w:rPr>
      </w:pPr>
    </w:p>
    <w:p w:rsidR="00AB2B05" w:rsidRPr="00434254" w:rsidRDefault="00AB2B05" w:rsidP="00E6398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5D29FE" w:rsidRPr="00434254" w:rsidRDefault="005D29FE" w:rsidP="005D29F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uk-UA"/>
        </w:rPr>
      </w:pPr>
      <w:r w:rsidRPr="00434254">
        <w:rPr>
          <w:rFonts w:ascii="Times New Roman" w:eastAsia="Times New Roman" w:hAnsi="Times New Roman" w:cs="Times New Roman"/>
          <w:b/>
          <w:color w:val="000000"/>
          <w:sz w:val="28"/>
          <w:szCs w:val="28"/>
          <w:lang w:eastAsia="uk-UA"/>
        </w:rPr>
        <w:t xml:space="preserve">Віце-прем’єр-міністр України – </w:t>
      </w:r>
    </w:p>
    <w:p w:rsidR="005D29FE" w:rsidRPr="00434254" w:rsidRDefault="005D29FE" w:rsidP="005D29F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uk-UA"/>
        </w:rPr>
      </w:pPr>
      <w:r w:rsidRPr="00434254">
        <w:rPr>
          <w:rFonts w:ascii="Times New Roman" w:eastAsia="Times New Roman" w:hAnsi="Times New Roman" w:cs="Times New Roman"/>
          <w:b/>
          <w:color w:val="000000"/>
          <w:sz w:val="28"/>
          <w:szCs w:val="28"/>
          <w:lang w:eastAsia="uk-UA"/>
        </w:rPr>
        <w:t xml:space="preserve">Міністр з питань стратегічних </w:t>
      </w:r>
    </w:p>
    <w:p w:rsidR="005D29FE" w:rsidRPr="00434254" w:rsidRDefault="005D29FE" w:rsidP="005D29F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uk-UA"/>
        </w:rPr>
      </w:pPr>
      <w:r w:rsidRPr="00434254">
        <w:rPr>
          <w:rFonts w:ascii="Times New Roman" w:eastAsia="Times New Roman" w:hAnsi="Times New Roman" w:cs="Times New Roman"/>
          <w:b/>
          <w:color w:val="000000"/>
          <w:sz w:val="28"/>
          <w:szCs w:val="28"/>
          <w:lang w:eastAsia="uk-UA"/>
        </w:rPr>
        <w:t>галузей промисловості України</w:t>
      </w:r>
      <w:r w:rsidRPr="00434254">
        <w:rPr>
          <w:rFonts w:ascii="Times New Roman" w:eastAsia="Times New Roman" w:hAnsi="Times New Roman" w:cs="Times New Roman"/>
          <w:b/>
          <w:color w:val="000000"/>
          <w:sz w:val="28"/>
          <w:szCs w:val="28"/>
          <w:lang w:eastAsia="uk-UA"/>
        </w:rPr>
        <w:tab/>
      </w:r>
      <w:r w:rsidRPr="00434254">
        <w:rPr>
          <w:rFonts w:ascii="Times New Roman" w:eastAsia="Times New Roman" w:hAnsi="Times New Roman" w:cs="Times New Roman"/>
          <w:b/>
          <w:color w:val="000000"/>
          <w:sz w:val="28"/>
          <w:szCs w:val="28"/>
          <w:lang w:eastAsia="uk-UA"/>
        </w:rPr>
        <w:tab/>
      </w:r>
      <w:r w:rsidRPr="00434254">
        <w:rPr>
          <w:rFonts w:ascii="Times New Roman" w:eastAsia="Times New Roman" w:hAnsi="Times New Roman" w:cs="Times New Roman"/>
          <w:b/>
          <w:color w:val="000000"/>
          <w:sz w:val="28"/>
          <w:szCs w:val="28"/>
          <w:lang w:eastAsia="uk-UA"/>
        </w:rPr>
        <w:tab/>
        <w:t xml:space="preserve">     </w:t>
      </w:r>
      <w:r w:rsidRPr="00434254">
        <w:rPr>
          <w:rFonts w:ascii="Times New Roman" w:eastAsia="Times New Roman" w:hAnsi="Times New Roman" w:cs="Times New Roman"/>
          <w:b/>
          <w:color w:val="000000"/>
          <w:sz w:val="28"/>
          <w:szCs w:val="28"/>
          <w:lang w:eastAsia="uk-UA"/>
        </w:rPr>
        <w:tab/>
        <w:t xml:space="preserve">              Олег УРУСЬКИЙ</w:t>
      </w:r>
    </w:p>
    <w:p w:rsidR="005D29FE" w:rsidRPr="00434254" w:rsidRDefault="005D29FE" w:rsidP="005D29F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5D29FE" w:rsidRPr="005D29FE" w:rsidRDefault="005D29FE" w:rsidP="005D29F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434254">
        <w:rPr>
          <w:rFonts w:ascii="Times New Roman" w:eastAsia="Times New Roman" w:hAnsi="Times New Roman" w:cs="Times New Roman"/>
          <w:color w:val="000000"/>
          <w:sz w:val="28"/>
          <w:szCs w:val="28"/>
          <w:lang w:eastAsia="uk-UA"/>
        </w:rPr>
        <w:t>«___»_____________2021 р.</w:t>
      </w:r>
      <w:bookmarkStart w:id="12" w:name="_GoBack"/>
      <w:bookmarkEnd w:id="12"/>
    </w:p>
    <w:p w:rsidR="007033FE" w:rsidRPr="005D29FE" w:rsidRDefault="007033FE" w:rsidP="005D29F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sectPr w:rsidR="007033FE" w:rsidRPr="005D29FE" w:rsidSect="00E23E4C">
      <w:pgSz w:w="11906" w:h="16838"/>
      <w:pgMar w:top="567"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B6F6A"/>
    <w:multiLevelType w:val="hybridMultilevel"/>
    <w:tmpl w:val="F49A75BC"/>
    <w:lvl w:ilvl="0" w:tplc="DC542B4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49A04629"/>
    <w:multiLevelType w:val="hybridMultilevel"/>
    <w:tmpl w:val="D22C796E"/>
    <w:lvl w:ilvl="0" w:tplc="95380F7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74"/>
    <w:rsid w:val="00020949"/>
    <w:rsid w:val="00031C4F"/>
    <w:rsid w:val="00053B96"/>
    <w:rsid w:val="000729CB"/>
    <w:rsid w:val="000755D4"/>
    <w:rsid w:val="00094626"/>
    <w:rsid w:val="000C4899"/>
    <w:rsid w:val="000F25F2"/>
    <w:rsid w:val="001A4CDD"/>
    <w:rsid w:val="001D4A2C"/>
    <w:rsid w:val="00205E9D"/>
    <w:rsid w:val="00230798"/>
    <w:rsid w:val="00276E3A"/>
    <w:rsid w:val="002E7777"/>
    <w:rsid w:val="00317539"/>
    <w:rsid w:val="00325426"/>
    <w:rsid w:val="00334F6A"/>
    <w:rsid w:val="003B136D"/>
    <w:rsid w:val="003B7ED5"/>
    <w:rsid w:val="00434254"/>
    <w:rsid w:val="00465A7A"/>
    <w:rsid w:val="00492096"/>
    <w:rsid w:val="004957C5"/>
    <w:rsid w:val="004A01EF"/>
    <w:rsid w:val="004F1E9E"/>
    <w:rsid w:val="00537AE7"/>
    <w:rsid w:val="00551757"/>
    <w:rsid w:val="0055663B"/>
    <w:rsid w:val="00562B73"/>
    <w:rsid w:val="005A123D"/>
    <w:rsid w:val="005A2FB2"/>
    <w:rsid w:val="005B44C4"/>
    <w:rsid w:val="005B6311"/>
    <w:rsid w:val="005C681C"/>
    <w:rsid w:val="005C6E0B"/>
    <w:rsid w:val="005D29FE"/>
    <w:rsid w:val="005E272F"/>
    <w:rsid w:val="00601D37"/>
    <w:rsid w:val="00602909"/>
    <w:rsid w:val="00643F14"/>
    <w:rsid w:val="00653030"/>
    <w:rsid w:val="006C12D4"/>
    <w:rsid w:val="006E46ED"/>
    <w:rsid w:val="006F5F0E"/>
    <w:rsid w:val="007033FE"/>
    <w:rsid w:val="00710F5B"/>
    <w:rsid w:val="00721013"/>
    <w:rsid w:val="007B1994"/>
    <w:rsid w:val="007C52C1"/>
    <w:rsid w:val="007E1151"/>
    <w:rsid w:val="00872494"/>
    <w:rsid w:val="00885702"/>
    <w:rsid w:val="008857D6"/>
    <w:rsid w:val="008A17A2"/>
    <w:rsid w:val="008C76FF"/>
    <w:rsid w:val="008D7BF9"/>
    <w:rsid w:val="008E70D7"/>
    <w:rsid w:val="00950A3D"/>
    <w:rsid w:val="00993474"/>
    <w:rsid w:val="009A19AB"/>
    <w:rsid w:val="009A3ED5"/>
    <w:rsid w:val="009B0F72"/>
    <w:rsid w:val="009C542B"/>
    <w:rsid w:val="009D0BB4"/>
    <w:rsid w:val="009F2A8B"/>
    <w:rsid w:val="00A11D6F"/>
    <w:rsid w:val="00A92670"/>
    <w:rsid w:val="00AB2B05"/>
    <w:rsid w:val="00B34567"/>
    <w:rsid w:val="00B56450"/>
    <w:rsid w:val="00B673B6"/>
    <w:rsid w:val="00B77ACC"/>
    <w:rsid w:val="00C32916"/>
    <w:rsid w:val="00C447D1"/>
    <w:rsid w:val="00CA15F3"/>
    <w:rsid w:val="00CB0B6D"/>
    <w:rsid w:val="00CC6F17"/>
    <w:rsid w:val="00CE0CF2"/>
    <w:rsid w:val="00D30C47"/>
    <w:rsid w:val="00D35AA7"/>
    <w:rsid w:val="00D43D69"/>
    <w:rsid w:val="00D910A1"/>
    <w:rsid w:val="00DC20C6"/>
    <w:rsid w:val="00E23E4C"/>
    <w:rsid w:val="00E63980"/>
    <w:rsid w:val="00F54CB2"/>
    <w:rsid w:val="00F72E48"/>
    <w:rsid w:val="00F87EAB"/>
    <w:rsid w:val="00FE06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2144F-B19F-4BFB-AE8E-70A46DC5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43F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CC6F1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CC6F17"/>
    <w:rPr>
      <w:rFonts w:ascii="Segoe UI" w:hAnsi="Segoe UI" w:cs="Segoe UI"/>
      <w:sz w:val="18"/>
      <w:szCs w:val="18"/>
    </w:rPr>
  </w:style>
  <w:style w:type="paragraph" w:styleId="a5">
    <w:name w:val="Subtitle"/>
    <w:basedOn w:val="a"/>
    <w:next w:val="a"/>
    <w:link w:val="a6"/>
    <w:uiPriority w:val="11"/>
    <w:qFormat/>
    <w:rsid w:val="003B7ED5"/>
    <w:pPr>
      <w:numPr>
        <w:ilvl w:val="1"/>
      </w:numPr>
    </w:pPr>
    <w:rPr>
      <w:rFonts w:eastAsiaTheme="minorEastAsia"/>
      <w:color w:val="5A5A5A" w:themeColor="text1" w:themeTint="A5"/>
      <w:spacing w:val="15"/>
    </w:rPr>
  </w:style>
  <w:style w:type="character" w:customStyle="1" w:styleId="a6">
    <w:name w:val="Підзаголовок Знак"/>
    <w:basedOn w:val="a0"/>
    <w:link w:val="a5"/>
    <w:uiPriority w:val="11"/>
    <w:rsid w:val="003B7ED5"/>
    <w:rPr>
      <w:rFonts w:eastAsiaTheme="minorEastAsia"/>
      <w:color w:val="5A5A5A" w:themeColor="text1" w:themeTint="A5"/>
      <w:spacing w:val="15"/>
    </w:rPr>
  </w:style>
  <w:style w:type="paragraph" w:styleId="a7">
    <w:name w:val="List Paragraph"/>
    <w:basedOn w:val="a"/>
    <w:uiPriority w:val="1"/>
    <w:qFormat/>
    <w:rsid w:val="00F72E48"/>
    <w:pPr>
      <w:ind w:left="720"/>
      <w:contextualSpacing/>
    </w:pPr>
  </w:style>
  <w:style w:type="paragraph" w:styleId="a8">
    <w:name w:val="Body Text"/>
    <w:basedOn w:val="a"/>
    <w:link w:val="a9"/>
    <w:uiPriority w:val="1"/>
    <w:qFormat/>
    <w:rsid w:val="005D29F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9">
    <w:name w:val="Основний текст Знак"/>
    <w:basedOn w:val="a0"/>
    <w:link w:val="a8"/>
    <w:uiPriority w:val="1"/>
    <w:rsid w:val="005D29FE"/>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A926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a">
    <w:name w:val="Hyperlink"/>
    <w:basedOn w:val="a0"/>
    <w:uiPriority w:val="99"/>
    <w:unhideWhenUsed/>
    <w:rsid w:val="007E11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4503">
      <w:bodyDiv w:val="1"/>
      <w:marLeft w:val="0"/>
      <w:marRight w:val="0"/>
      <w:marTop w:val="0"/>
      <w:marBottom w:val="0"/>
      <w:divBdr>
        <w:top w:val="none" w:sz="0" w:space="0" w:color="auto"/>
        <w:left w:val="none" w:sz="0" w:space="0" w:color="auto"/>
        <w:bottom w:val="none" w:sz="0" w:space="0" w:color="auto"/>
        <w:right w:val="none" w:sz="0" w:space="0" w:color="auto"/>
      </w:divBdr>
      <w:divsChild>
        <w:div w:id="322316146">
          <w:marLeft w:val="0"/>
          <w:marRight w:val="0"/>
          <w:marTop w:val="150"/>
          <w:marBottom w:val="150"/>
          <w:divBdr>
            <w:top w:val="none" w:sz="0" w:space="0" w:color="auto"/>
            <w:left w:val="none" w:sz="0" w:space="0" w:color="auto"/>
            <w:bottom w:val="none" w:sz="0" w:space="0" w:color="auto"/>
            <w:right w:val="none" w:sz="0" w:space="0" w:color="auto"/>
          </w:divBdr>
        </w:div>
      </w:divsChild>
    </w:div>
    <w:div w:id="113523995">
      <w:bodyDiv w:val="1"/>
      <w:marLeft w:val="0"/>
      <w:marRight w:val="0"/>
      <w:marTop w:val="0"/>
      <w:marBottom w:val="0"/>
      <w:divBdr>
        <w:top w:val="none" w:sz="0" w:space="0" w:color="auto"/>
        <w:left w:val="none" w:sz="0" w:space="0" w:color="auto"/>
        <w:bottom w:val="none" w:sz="0" w:space="0" w:color="auto"/>
        <w:right w:val="none" w:sz="0" w:space="0" w:color="auto"/>
      </w:divBdr>
    </w:div>
    <w:div w:id="1826167795">
      <w:bodyDiv w:val="1"/>
      <w:marLeft w:val="0"/>
      <w:marRight w:val="0"/>
      <w:marTop w:val="0"/>
      <w:marBottom w:val="0"/>
      <w:divBdr>
        <w:top w:val="none" w:sz="0" w:space="0" w:color="auto"/>
        <w:left w:val="none" w:sz="0" w:space="0" w:color="auto"/>
        <w:bottom w:val="none" w:sz="0" w:space="0" w:color="auto"/>
        <w:right w:val="none" w:sz="0" w:space="0" w:color="auto"/>
      </w:divBdr>
    </w:div>
    <w:div w:id="1886672759">
      <w:bodyDiv w:val="1"/>
      <w:marLeft w:val="0"/>
      <w:marRight w:val="0"/>
      <w:marTop w:val="0"/>
      <w:marBottom w:val="0"/>
      <w:divBdr>
        <w:top w:val="none" w:sz="0" w:space="0" w:color="auto"/>
        <w:left w:val="none" w:sz="0" w:space="0" w:color="auto"/>
        <w:bottom w:val="none" w:sz="0" w:space="0" w:color="auto"/>
        <w:right w:val="none" w:sz="0" w:space="0" w:color="auto"/>
      </w:divBdr>
    </w:div>
    <w:div w:id="197895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309A-BBCD-465A-B6AD-CEE607E0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9307</TotalTime>
  <Pages>1</Pages>
  <Words>13080</Words>
  <Characters>7456</Characters>
  <Application>Microsoft Office Word</Application>
  <DocSecurity>0</DocSecurity>
  <Lines>62</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2021-09-30T08:43:00Z</cp:lastPrinted>
  <dcterms:created xsi:type="dcterms:W3CDTF">2021-04-30T12:27:00Z</dcterms:created>
  <dcterms:modified xsi:type="dcterms:W3CDTF">2021-10-29T13:07:00Z</dcterms:modified>
</cp:coreProperties>
</file>