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ind w:left="0" w:right="0" w:firstLine="567"/>
        <w:jc w:val="center"/>
        <w:rPr>
          <w:color w:val="000000"/>
        </w:rPr>
      </w:pPr>
      <w:r>
        <w:rPr>
          <w:rFonts w:cs="Times New Roman" w:ascii="Times New Roman" w:hAnsi="Times New Roman"/>
          <w:b/>
          <w:bCs/>
          <w:color w:val="000000"/>
          <w:sz w:val="26"/>
          <w:szCs w:val="26"/>
          <w:lang w:val="uk-UA"/>
        </w:rPr>
        <w:t>Аналіз</w:t>
      </w:r>
      <w:r>
        <w:rPr>
          <w:rFonts w:cs="Times New Roman" w:ascii="Times New Roman" w:hAnsi="Times New Roman"/>
          <w:b/>
          <w:bCs/>
          <w:color w:val="000000"/>
          <w:sz w:val="26"/>
          <w:szCs w:val="26"/>
        </w:rPr>
        <w:t xml:space="preserve"> регуляторного</w:t>
      </w:r>
      <w:r>
        <w:rPr>
          <w:rFonts w:cs="Times New Roman" w:ascii="Times New Roman" w:hAnsi="Times New Roman"/>
          <w:b/>
          <w:bCs/>
          <w:color w:val="000000"/>
          <w:sz w:val="26"/>
          <w:szCs w:val="26"/>
          <w:lang w:val="uk-UA"/>
        </w:rPr>
        <w:t xml:space="preserve"> впливу</w:t>
      </w:r>
      <w:r>
        <w:rPr>
          <w:rFonts w:cs="Times New Roman" w:ascii="Times New Roman" w:hAnsi="Times New Roman"/>
          <w:b/>
          <w:bCs/>
          <w:color w:val="000000"/>
          <w:sz w:val="26"/>
          <w:szCs w:val="26"/>
        </w:rPr>
        <w:t xml:space="preserve"> </w:t>
      </w:r>
    </w:p>
    <w:p>
      <w:pPr>
        <w:pStyle w:val="Normal"/>
        <w:widowControl w:val="false"/>
        <w:spacing w:lineRule="auto" w:line="240" w:before="0" w:after="0"/>
        <w:ind w:left="0" w:right="0" w:firstLine="567"/>
        <w:jc w:val="center"/>
        <w:rPr>
          <w:color w:val="000000"/>
        </w:rPr>
      </w:pPr>
      <w:r>
        <w:rPr>
          <w:rFonts w:cs="Times New Roman" w:ascii="Times New Roman" w:hAnsi="Times New Roman"/>
          <w:b/>
          <w:bCs/>
          <w:color w:val="000000"/>
          <w:sz w:val="26"/>
          <w:szCs w:val="26"/>
        </w:rPr>
        <w:t>про</w:t>
      </w:r>
      <w:r>
        <w:rPr>
          <w:rFonts w:cs="Times New Roman" w:ascii="Times New Roman" w:hAnsi="Times New Roman"/>
          <w:b/>
          <w:bCs/>
          <w:color w:val="000000"/>
          <w:sz w:val="26"/>
          <w:szCs w:val="26"/>
          <w:lang w:val="uk-UA"/>
        </w:rPr>
        <w:t>є</w:t>
      </w:r>
      <w:r>
        <w:rPr>
          <w:rFonts w:cs="Times New Roman" w:ascii="Times New Roman" w:hAnsi="Times New Roman"/>
          <w:b/>
          <w:bCs/>
          <w:color w:val="000000"/>
          <w:sz w:val="26"/>
          <w:szCs w:val="26"/>
        </w:rPr>
        <w:t>кту Закону</w:t>
      </w:r>
      <w:r>
        <w:rPr>
          <w:rFonts w:cs="Times New Roman" w:ascii="Times New Roman" w:hAnsi="Times New Roman"/>
          <w:b/>
          <w:bCs/>
          <w:color w:val="000000"/>
          <w:sz w:val="26"/>
          <w:szCs w:val="26"/>
          <w:lang w:val="uk-UA"/>
        </w:rPr>
        <w:t xml:space="preserve"> України</w:t>
      </w:r>
      <w:r>
        <w:rPr>
          <w:rFonts w:cs="Times New Roman" w:ascii="Times New Roman" w:hAnsi="Times New Roman"/>
          <w:b/>
          <w:bCs/>
          <w:color w:val="000000"/>
          <w:sz w:val="26"/>
          <w:szCs w:val="26"/>
        </w:rPr>
        <w:t xml:space="preserve"> «</w:t>
      </w:r>
      <w:r>
        <w:rPr>
          <w:rFonts w:cs="Times New Roman" w:ascii="Times New Roman" w:hAnsi="Times New Roman"/>
          <w:b/>
          <w:bCs/>
          <w:color w:val="000000"/>
          <w:sz w:val="26"/>
          <w:szCs w:val="26"/>
          <w:lang w:val="uk-UA"/>
        </w:rPr>
        <w:t>Про державне регулювання</w:t>
      </w:r>
    </w:p>
    <w:p>
      <w:pPr>
        <w:pStyle w:val="Normal"/>
        <w:widowControl w:val="false"/>
        <w:spacing w:lineRule="auto" w:line="240" w:before="0" w:after="0"/>
        <w:ind w:left="0" w:right="0" w:firstLine="567"/>
        <w:jc w:val="center"/>
        <w:rPr>
          <w:color w:val="000000"/>
        </w:rPr>
      </w:pPr>
      <w:r>
        <w:rPr>
          <w:rFonts w:cs="Times New Roman" w:ascii="Times New Roman" w:hAnsi="Times New Roman"/>
          <w:b/>
          <w:bCs/>
          <w:color w:val="000000"/>
          <w:sz w:val="26"/>
          <w:szCs w:val="26"/>
          <w:lang w:val="uk-UA"/>
        </w:rPr>
        <w:t>у сфері супутникової навігації</w:t>
      </w:r>
      <w:r>
        <w:rPr>
          <w:rFonts w:cs="Times New Roman" w:ascii="Times New Roman" w:hAnsi="Times New Roman"/>
          <w:b/>
          <w:bCs/>
          <w:color w:val="000000"/>
          <w:sz w:val="26"/>
          <w:szCs w:val="26"/>
        </w:rPr>
        <w:t>»</w:t>
      </w:r>
    </w:p>
    <w:p>
      <w:pPr>
        <w:pStyle w:val="Normal"/>
        <w:widowControl w:val="false"/>
        <w:spacing w:lineRule="auto" w:line="240" w:before="0" w:after="0"/>
        <w:ind w:left="0" w:right="0" w:firstLine="567"/>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Normal"/>
        <w:widowControl w:val="false"/>
        <w:spacing w:lineRule="auto" w:line="240" w:before="0" w:after="0"/>
        <w:ind w:left="0" w:right="0" w:firstLine="567"/>
        <w:jc w:val="center"/>
        <w:rPr>
          <w:color w:val="000000"/>
        </w:rPr>
      </w:pPr>
      <w:r>
        <w:rPr>
          <w:rFonts w:cs="Times New Roman" w:ascii="Times New Roman" w:hAnsi="Times New Roman"/>
          <w:b/>
          <w:bCs/>
          <w:color w:val="000000"/>
          <w:sz w:val="26"/>
          <w:szCs w:val="26"/>
          <w:lang w:val="uk-UA"/>
        </w:rPr>
        <w:t>І. Визначення проблеми</w:t>
      </w:r>
    </w:p>
    <w:p>
      <w:pPr>
        <w:pStyle w:val="Normal"/>
        <w:widowControl w:val="false"/>
        <w:spacing w:lineRule="auto" w:line="240" w:before="0" w:after="0"/>
        <w:ind w:left="0" w:right="0" w:firstLine="567"/>
        <w:jc w:val="center"/>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p>
      <w:pPr>
        <w:pStyle w:val="Normal"/>
        <w:numPr>
          <w:ilvl w:val="0"/>
          <w:numId w:val="0"/>
        </w:numPr>
        <w:spacing w:lineRule="auto" w:line="240" w:before="0" w:after="0"/>
        <w:ind w:left="0" w:right="0" w:firstLine="567"/>
        <w:jc w:val="both"/>
        <w:outlineLvl w:val="0"/>
        <w:rPr>
          <w:color w:val="000000"/>
        </w:rPr>
      </w:pPr>
      <w:r>
        <w:rPr>
          <w:rFonts w:cs="Times New Roman" w:ascii="Times New Roman" w:hAnsi="Times New Roman"/>
          <w:color w:val="000000"/>
          <w:sz w:val="26"/>
          <w:szCs w:val="26"/>
          <w:shd w:fill="FFFFFF" w:val="clear"/>
          <w:lang w:val="uk-UA"/>
        </w:rPr>
        <w:t xml:space="preserve">Проблема, яку передбачається розв'язати шляхом державного регулювання, полягає в тому, що на цей час відсутній законодавчий акт, який врегульовував би питання щодо провадження діяльності у сфері супутникової навігації. Прийняття такого законодавчого акта дозволить </w:t>
      </w:r>
      <w:r>
        <w:rPr>
          <w:rFonts w:cs="Times New Roman" w:ascii="Times New Roman" w:hAnsi="Times New Roman"/>
          <w:color w:val="000000"/>
          <w:sz w:val="26"/>
          <w:szCs w:val="26"/>
          <w:lang w:val="uk-UA"/>
        </w:rPr>
        <w:t>визначити повноваження державних органів, прав і зобов'язань суб’єктів супутникової навігації, в</w:t>
      </w:r>
      <w:r>
        <w:rPr>
          <w:rFonts w:cs="Times New Roman" w:ascii="Times New Roman" w:hAnsi="Times New Roman"/>
          <w:bCs/>
          <w:color w:val="000000"/>
          <w:sz w:val="26"/>
          <w:szCs w:val="26"/>
          <w:lang w:val="uk-UA"/>
        </w:rPr>
        <w:t xml:space="preserve">имог та умов щодо провадження підприємницької діяльності в сфері </w:t>
      </w:r>
      <w:r>
        <w:rPr>
          <w:rFonts w:cs="Times New Roman" w:ascii="Times New Roman" w:hAnsi="Times New Roman"/>
          <w:color w:val="000000"/>
          <w:sz w:val="26"/>
          <w:szCs w:val="26"/>
          <w:lang w:val="uk-UA"/>
        </w:rPr>
        <w:t>супутникової навігації, умов та порядку надання й використання супутникових навігаційних інформаційних послуг в Україні.</w:t>
      </w:r>
    </w:p>
    <w:p>
      <w:pPr>
        <w:pStyle w:val="Normal"/>
        <w:shd w:val="clear" w:fill="FFFFFF"/>
        <w:spacing w:lineRule="auto" w:line="240" w:before="0" w:after="0"/>
        <w:ind w:left="0" w:right="5" w:firstLine="567"/>
        <w:jc w:val="both"/>
        <w:rPr>
          <w:color w:val="000000"/>
        </w:rPr>
      </w:pPr>
      <w:r>
        <w:rPr>
          <w:rFonts w:cs="Times New Roman" w:ascii="Times New Roman" w:hAnsi="Times New Roman"/>
          <w:color w:val="000000"/>
          <w:sz w:val="26"/>
          <w:szCs w:val="26"/>
          <w:lang w:val="uk-UA"/>
        </w:rPr>
        <w:t>Проєкт Закону України «Про державне регулювання у сфері супутникової навігації»</w:t>
      </w:r>
      <w:r>
        <w:rPr>
          <w:rFonts w:cs="Times New Roman" w:ascii="Times New Roman" w:hAnsi="Times New Roman"/>
          <w:bCs/>
          <w:color w:val="000000"/>
          <w:spacing w:val="-2"/>
          <w:sz w:val="26"/>
          <w:szCs w:val="26"/>
          <w:lang w:val="uk-UA"/>
        </w:rPr>
        <w:t xml:space="preserve"> розроблено на виконання пункту 2 розпорядження Кабінету Міністрів України від 03.01.2013 № 1-р </w:t>
      </w:r>
      <w:r>
        <w:rPr>
          <w:rFonts w:eastAsia="Times New Roman" w:cs="Times New Roman" w:ascii="Times New Roman" w:hAnsi="Times New Roman"/>
          <w:b w:val="false"/>
          <w:bCs w:val="false"/>
          <w:color w:val="000000"/>
          <w:spacing w:val="-2"/>
          <w:sz w:val="26"/>
          <w:szCs w:val="26"/>
          <w:lang w:val="uk-UA" w:eastAsia="zh-CN" w:bidi="ar-SA"/>
        </w:rPr>
        <w:t>«</w:t>
      </w:r>
      <w:r>
        <w:rPr>
          <w:rFonts w:eastAsia="Times New Roman" w:cs="Times New Roman" w:ascii="Times New Roman" w:hAnsi="Times New Roman"/>
          <w:b w:val="false"/>
          <w:bCs w:val="false"/>
          <w:i w:val="false"/>
          <w:caps w:val="false"/>
          <w:smallCaps w:val="false"/>
          <w:color w:val="000000"/>
          <w:spacing w:val="-2"/>
          <w:sz w:val="26"/>
          <w:szCs w:val="26"/>
          <w:lang w:val="uk-UA" w:eastAsia="zh-CN" w:bidi="ar-SA"/>
        </w:rPr>
        <w:t>Про схвалення Концепції проекту Закону України “Про державне регулювання у сфері супутникової навігації»,</w:t>
      </w:r>
      <w:r>
        <w:rPr>
          <w:rFonts w:eastAsia="Times New Roman" w:cs="Times New Roman" w:ascii="Times New Roman" w:hAnsi="Times New Roman"/>
          <w:b w:val="false"/>
          <w:bCs w:val="false"/>
          <w:color w:val="000000"/>
          <w:spacing w:val="-2"/>
          <w:sz w:val="26"/>
          <w:szCs w:val="26"/>
          <w:lang w:val="uk-UA" w:eastAsia="zh-CN" w:bidi="ar-SA"/>
        </w:rPr>
        <w:t xml:space="preserve"> кро</w:t>
      </w:r>
      <w:r>
        <w:rPr>
          <w:rFonts w:cs="Times New Roman" w:ascii="Times New Roman" w:hAnsi="Times New Roman"/>
          <w:bCs/>
          <w:color w:val="000000"/>
          <w:spacing w:val="-2"/>
          <w:sz w:val="26"/>
          <w:szCs w:val="26"/>
          <w:lang w:val="uk-UA"/>
        </w:rPr>
        <w:t>ку 130 Плану пріоритетних дій Уряду на 2021 рік, затвердженого розпорядженням Кабінету Міністрів України від 24.03.2021 № 276-р, завдання 52 Плану законопроєктної роботи Верховної Ради України на 2021 рік, затвердженого Постановою Верховної Ради України від 02.02.2021 № 1165-IX, статті 371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завдання 1896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25.10.2017 № 1106.</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В Україні, як і в усьому світі, все більшого поширення набуває практична діяльність суб’єктів господарювання щодо створення та забезпечення умов і безпосереднього використання та застосування інформації, отриманої від будь-яких діючих глобальних навігаційних супутникових систем (далі – ГНСС) та їх функціональних доповнень для державних, суспільних, комерційних або особистих потреб (далі – діяльність у сфері супутникової навігації). </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Однак на сьогодні діяльність у сфері супутникової навігації в Україні законодавчо врегульована недостатньо, так:</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1) діяльність центральних і місцевих органів влади у сфері супутникової навігації щодо закупівель, постачання та використання апаратури та засобів супутникової навігації потребує координації; </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2) наявний вітчизняний науково-технічний потенціал недостатньо підтримується з боку держави і не використовується для забезпечення масового виробництва супутникової навігаційної апаратури в інтересах насичення внутрішнього ринку та для вирішення стратегічних питань розвитку нашої держави;</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3) імпорт апаратури та засобів супутникової навігації значно перевищує за обсягом вітчизняне виробництво; </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4) існуюча база національних стандартів у сфері супутникової навігації значно відстає за обсягом від аналогічних в країнах ЄС або в США, що істотно впливає на організацію в Україні оцінки відповідності вироблених та імпортованих апаратури і засобів супутникової навігації, а також супутникових навігаційних інформаційних послуг, які постачаються суб’єктами господарювання.</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Вирішення вказаної проблеми полягає у прийнятті Закону України «Про державне регулювання у сфері супутникової навігації» (далі – Закон), у якому будуть визначені та законодавчо закріплені </w:t>
      </w:r>
      <w:r>
        <w:rPr>
          <w:rFonts w:cs="Times New Roman" w:ascii="Times New Roman" w:hAnsi="Times New Roman"/>
          <w:color w:val="000000"/>
          <w:sz w:val="26"/>
          <w:szCs w:val="26"/>
          <w:lang w:val="uk-UA" w:eastAsia="uk-UA"/>
        </w:rPr>
        <w:t xml:space="preserve">правові, економічні, організаційні </w:t>
      </w:r>
      <w:r>
        <w:rPr>
          <w:rFonts w:cs="Times New Roman" w:ascii="Times New Roman" w:hAnsi="Times New Roman"/>
          <w:color w:val="000000"/>
          <w:sz w:val="26"/>
          <w:szCs w:val="26"/>
          <w:lang w:val="uk-UA"/>
        </w:rPr>
        <w:t xml:space="preserve">засади </w:t>
      </w:r>
      <w:r>
        <w:rPr>
          <w:rFonts w:cs="Times New Roman" w:ascii="Times New Roman" w:hAnsi="Times New Roman"/>
          <w:color w:val="000000"/>
          <w:sz w:val="26"/>
          <w:szCs w:val="26"/>
          <w:lang w:val="uk-UA" w:eastAsia="uk-UA"/>
        </w:rPr>
        <w:t xml:space="preserve">діяльності у сфері </w:t>
      </w:r>
      <w:r>
        <w:rPr>
          <w:rFonts w:cs="Times New Roman" w:ascii="Times New Roman" w:hAnsi="Times New Roman"/>
          <w:color w:val="000000"/>
          <w:sz w:val="26"/>
          <w:szCs w:val="26"/>
          <w:lang w:val="uk-UA"/>
        </w:rPr>
        <w:t xml:space="preserve">супутникової навігації. </w:t>
      </w:r>
    </w:p>
    <w:p>
      <w:pPr>
        <w:pStyle w:val="Normal"/>
        <w:widowControl w:val="false"/>
        <w:spacing w:lineRule="auto" w:line="240" w:before="0" w:after="0"/>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Основні групи (підгрупи), на які проблема справляє вплив:</w:t>
      </w:r>
    </w:p>
    <w:tbl>
      <w:tblPr>
        <w:tblW w:w="10031" w:type="dxa"/>
        <w:jc w:val="left"/>
        <w:tblInd w:w="-110" w:type="dxa"/>
        <w:tblLayout w:type="fixed"/>
        <w:tblCellMar>
          <w:top w:w="0" w:type="dxa"/>
          <w:left w:w="108" w:type="dxa"/>
          <w:bottom w:w="0" w:type="dxa"/>
          <w:right w:w="108" w:type="dxa"/>
        </w:tblCellMar>
      </w:tblPr>
      <w:tblGrid>
        <w:gridCol w:w="3505"/>
        <w:gridCol w:w="3124"/>
        <w:gridCol w:w="3402"/>
      </w:tblGrid>
      <w:tr>
        <w:trPr>
          <w:trHeight w:val="23" w:hRule="atLeast"/>
        </w:trPr>
        <w:tc>
          <w:tcPr>
            <w:tcW w:w="35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ind w:left="0" w:right="0" w:firstLine="567"/>
              <w:rPr>
                <w:color w:val="000000"/>
              </w:rPr>
            </w:pPr>
            <w:r>
              <w:rPr>
                <w:rFonts w:cs="Times New Roman" w:ascii="Times New Roman" w:hAnsi="Times New Roman"/>
                <w:color w:val="000000"/>
                <w:sz w:val="26"/>
                <w:szCs w:val="26"/>
                <w:lang w:val="uk-UA"/>
              </w:rPr>
              <w:t>Групи (підгрупи)</w:t>
            </w:r>
          </w:p>
        </w:tc>
        <w:tc>
          <w:tcPr>
            <w:tcW w:w="3124"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ind w:left="0" w:right="0" w:firstLine="567"/>
              <w:jc w:val="center"/>
              <w:rPr>
                <w:color w:val="000000"/>
              </w:rPr>
            </w:pPr>
            <w:r>
              <w:rPr>
                <w:rFonts w:cs="Times New Roman" w:ascii="Times New Roman" w:hAnsi="Times New Roman"/>
                <w:color w:val="000000"/>
                <w:sz w:val="26"/>
                <w:szCs w:val="26"/>
                <w:lang w:val="uk-UA"/>
              </w:rPr>
              <w:t>Так</w:t>
            </w:r>
          </w:p>
        </w:tc>
        <w:tc>
          <w:tcPr>
            <w:tcW w:w="3402"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ind w:left="0" w:right="0" w:firstLine="567"/>
              <w:jc w:val="center"/>
              <w:rPr>
                <w:color w:val="000000"/>
              </w:rPr>
            </w:pPr>
            <w:r>
              <w:rPr>
                <w:rFonts w:cs="Times New Roman" w:ascii="Times New Roman" w:hAnsi="Times New Roman"/>
                <w:color w:val="000000"/>
                <w:sz w:val="26"/>
                <w:szCs w:val="26"/>
                <w:lang w:val="uk-UA"/>
              </w:rPr>
              <w:t>Ні</w:t>
            </w:r>
          </w:p>
        </w:tc>
      </w:tr>
      <w:tr>
        <w:trPr>
          <w:trHeight w:val="23" w:hRule="atLeast"/>
        </w:trPr>
        <w:tc>
          <w:tcPr>
            <w:tcW w:w="35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rPr>
                <w:color w:val="000000"/>
              </w:rPr>
            </w:pPr>
            <w:r>
              <w:rPr>
                <w:rFonts w:cs="Times New Roman" w:ascii="Times New Roman" w:hAnsi="Times New Roman"/>
                <w:color w:val="000000"/>
                <w:sz w:val="26"/>
                <w:szCs w:val="26"/>
                <w:lang w:val="uk-UA"/>
              </w:rPr>
              <w:t>Громадяни</w:t>
            </w:r>
          </w:p>
        </w:tc>
        <w:tc>
          <w:tcPr>
            <w:tcW w:w="3124"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ind w:left="0" w:right="0" w:firstLine="567"/>
              <w:jc w:val="center"/>
              <w:rPr>
                <w:color w:val="000000"/>
              </w:rPr>
            </w:pPr>
            <w:r>
              <w:rPr>
                <w:rFonts w:cs="Times New Roman" w:ascii="Times New Roman" w:hAnsi="Times New Roman"/>
                <w:color w:val="000000"/>
                <w:sz w:val="26"/>
                <w:szCs w:val="26"/>
              </w:rPr>
              <w:t>+</w:t>
            </w:r>
          </w:p>
        </w:tc>
        <w:tc>
          <w:tcPr>
            <w:tcW w:w="3402"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napToGrid w:val="false"/>
              <w:spacing w:lineRule="auto" w:line="240" w:before="0" w:after="0"/>
              <w:ind w:left="0" w:right="0" w:firstLine="567"/>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r>
      <w:tr>
        <w:trPr>
          <w:trHeight w:val="23" w:hRule="atLeast"/>
        </w:trPr>
        <w:tc>
          <w:tcPr>
            <w:tcW w:w="35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rPr>
                <w:color w:val="000000"/>
              </w:rPr>
            </w:pPr>
            <w:r>
              <w:rPr>
                <w:rFonts w:cs="Times New Roman" w:ascii="Times New Roman" w:hAnsi="Times New Roman"/>
                <w:color w:val="000000"/>
                <w:sz w:val="26"/>
                <w:szCs w:val="26"/>
                <w:lang w:val="uk-UA"/>
              </w:rPr>
              <w:t>Держава</w:t>
            </w:r>
          </w:p>
        </w:tc>
        <w:tc>
          <w:tcPr>
            <w:tcW w:w="3124"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ind w:left="0" w:right="0" w:firstLine="567"/>
              <w:jc w:val="center"/>
              <w:rPr>
                <w:color w:val="000000"/>
              </w:rPr>
            </w:pPr>
            <w:r>
              <w:rPr>
                <w:rFonts w:cs="Times New Roman" w:ascii="Times New Roman" w:hAnsi="Times New Roman"/>
                <w:color w:val="000000"/>
                <w:sz w:val="26"/>
                <w:szCs w:val="26"/>
              </w:rPr>
              <w:t>+</w:t>
            </w:r>
          </w:p>
        </w:tc>
        <w:tc>
          <w:tcPr>
            <w:tcW w:w="3402"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napToGrid w:val="false"/>
              <w:spacing w:lineRule="auto" w:line="240" w:before="0" w:after="0"/>
              <w:ind w:left="0" w:right="0" w:firstLine="567"/>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r>
      <w:tr>
        <w:trPr>
          <w:trHeight w:val="747" w:hRule="atLeast"/>
        </w:trPr>
        <w:tc>
          <w:tcPr>
            <w:tcW w:w="3505"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rPr>
                <w:color w:val="000000"/>
              </w:rPr>
            </w:pPr>
            <w:r>
              <w:rPr>
                <w:rFonts w:cs="Times New Roman" w:ascii="Times New Roman" w:hAnsi="Times New Roman"/>
                <w:color w:val="000000"/>
                <w:sz w:val="26"/>
                <w:szCs w:val="26"/>
                <w:lang w:val="uk-UA"/>
              </w:rPr>
              <w:t>Суб'єкти господарювання</w:t>
            </w:r>
          </w:p>
        </w:tc>
        <w:tc>
          <w:tcPr>
            <w:tcW w:w="3124"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ind w:left="0" w:right="0" w:firstLine="567"/>
              <w:jc w:val="center"/>
              <w:rPr>
                <w:color w:val="000000"/>
              </w:rPr>
            </w:pPr>
            <w:r>
              <w:rPr>
                <w:rFonts w:cs="Times New Roman" w:ascii="Times New Roman" w:hAnsi="Times New Roman"/>
                <w:color w:val="000000"/>
                <w:sz w:val="26"/>
                <w:szCs w:val="26"/>
              </w:rPr>
              <w:t>+</w:t>
            </w:r>
          </w:p>
        </w:tc>
        <w:tc>
          <w:tcPr>
            <w:tcW w:w="3402"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napToGrid w:val="false"/>
              <w:spacing w:lineRule="auto" w:line="240" w:before="0" w:after="0"/>
              <w:ind w:left="0" w:right="0" w:firstLine="567"/>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r>
    </w:tbl>
    <w:p>
      <w:pPr>
        <w:pStyle w:val="Normal"/>
        <w:widowControl w:val="false"/>
        <w:spacing w:lineRule="auto" w:line="240" w:before="0" w:after="0"/>
        <w:ind w:left="0" w:right="0" w:firstLine="567"/>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spacing w:lineRule="auto" w:line="240" w:before="0" w:after="0"/>
        <w:ind w:left="0" w:right="0" w:firstLine="567"/>
        <w:jc w:val="both"/>
        <w:rPr>
          <w:color w:val="000000"/>
        </w:rPr>
      </w:pPr>
      <w:r>
        <w:rPr>
          <w:rFonts w:cs="Times New Roman" w:ascii="Times New Roman" w:hAnsi="Times New Roman"/>
          <w:bCs/>
          <w:color w:val="000000"/>
          <w:sz w:val="26"/>
          <w:szCs w:val="26"/>
          <w:lang w:val="uk-UA"/>
        </w:rPr>
        <w:t>За умов раціонального використання кооперативних схем розвитку виробництва, у тому числі із залученням іноземних технологій та капіталу, в Україні буде здійснюватись поступове наближення до світових стандартів у створенні апаратури та засобів супутникової навігації.</w:t>
      </w:r>
    </w:p>
    <w:p>
      <w:pPr>
        <w:pStyle w:val="Normal"/>
        <w:numPr>
          <w:ilvl w:val="0"/>
          <w:numId w:val="0"/>
        </w:numPr>
        <w:tabs>
          <w:tab w:val="clear" w:pos="720"/>
          <w:tab w:val="left" w:pos="1080" w:leader="none"/>
        </w:tabs>
        <w:spacing w:lineRule="auto" w:line="240" w:before="0" w:after="0"/>
        <w:ind w:left="0" w:right="0" w:firstLine="567"/>
        <w:jc w:val="both"/>
        <w:outlineLvl w:val="0"/>
        <w:rPr>
          <w:color w:val="000000"/>
        </w:rPr>
      </w:pPr>
      <w:r>
        <w:rPr>
          <w:rFonts w:cs="Times New Roman" w:ascii="Times New Roman" w:hAnsi="Times New Roman"/>
          <w:bCs/>
          <w:color w:val="000000"/>
          <w:sz w:val="26"/>
          <w:szCs w:val="26"/>
          <w:lang w:val="uk-UA"/>
        </w:rPr>
        <w:t>Проєктом акта пропонується визначити:</w:t>
      </w:r>
    </w:p>
    <w:p>
      <w:pPr>
        <w:pStyle w:val="Normal"/>
        <w:numPr>
          <w:ilvl w:val="0"/>
          <w:numId w:val="3"/>
        </w:numPr>
        <w:spacing w:lineRule="auto" w:line="240" w:before="0" w:after="0"/>
        <w:ind w:left="709" w:right="0" w:hanging="142"/>
        <w:jc w:val="both"/>
        <w:rPr>
          <w:color w:val="000000"/>
        </w:rPr>
      </w:pPr>
      <w:r>
        <w:rPr>
          <w:rFonts w:cs="Times New Roman" w:ascii="Times New Roman" w:hAnsi="Times New Roman"/>
          <w:bCs/>
          <w:color w:val="000000"/>
          <w:sz w:val="26"/>
          <w:szCs w:val="26"/>
          <w:lang w:val="uk-UA"/>
        </w:rPr>
        <w:t>засади державної політики у сфері супутникової навігації та впровадження правил діяльності у сфері супутникової навігації;</w:t>
      </w:r>
    </w:p>
    <w:p>
      <w:pPr>
        <w:pStyle w:val="Normal"/>
        <w:numPr>
          <w:ilvl w:val="0"/>
          <w:numId w:val="3"/>
        </w:numPr>
        <w:spacing w:lineRule="auto" w:line="240" w:before="0" w:after="0"/>
        <w:ind w:left="709" w:right="0" w:hanging="142"/>
        <w:jc w:val="both"/>
        <w:rPr>
          <w:color w:val="000000"/>
        </w:rPr>
      </w:pPr>
      <w:r>
        <w:rPr>
          <w:rFonts w:cs="Times New Roman" w:ascii="Times New Roman" w:hAnsi="Times New Roman"/>
          <w:bCs/>
          <w:color w:val="000000"/>
          <w:sz w:val="26"/>
          <w:szCs w:val="26"/>
          <w:lang w:val="uk-UA"/>
        </w:rPr>
        <w:t>повноваження органів державної влади щодо реалізації державної політики у сфері супутникової навігації;</w:t>
      </w:r>
    </w:p>
    <w:p>
      <w:pPr>
        <w:pStyle w:val="Normal"/>
        <w:numPr>
          <w:ilvl w:val="0"/>
          <w:numId w:val="3"/>
        </w:numPr>
        <w:spacing w:lineRule="auto" w:line="240" w:before="0" w:after="0"/>
        <w:ind w:left="709" w:right="0" w:hanging="142"/>
        <w:jc w:val="both"/>
        <w:rPr>
          <w:color w:val="000000"/>
        </w:rPr>
      </w:pPr>
      <w:r>
        <w:rPr>
          <w:rFonts w:cs="Times New Roman" w:ascii="Times New Roman" w:hAnsi="Times New Roman"/>
          <w:bCs/>
          <w:color w:val="000000"/>
          <w:sz w:val="26"/>
          <w:szCs w:val="26"/>
          <w:lang w:val="uk-UA"/>
        </w:rPr>
        <w:t>складові діяльності у сфері супутникової навігації та можливості обмеження такої діяльності;</w:t>
      </w:r>
    </w:p>
    <w:p>
      <w:pPr>
        <w:pStyle w:val="Normal"/>
        <w:numPr>
          <w:ilvl w:val="0"/>
          <w:numId w:val="3"/>
        </w:numPr>
        <w:spacing w:lineRule="auto" w:line="240" w:before="0" w:after="0"/>
        <w:ind w:left="709" w:right="0" w:hanging="142"/>
        <w:jc w:val="both"/>
        <w:rPr>
          <w:color w:val="000000"/>
        </w:rPr>
      </w:pPr>
      <w:r>
        <w:rPr>
          <w:rFonts w:cs="Times New Roman" w:ascii="Times New Roman" w:hAnsi="Times New Roman"/>
          <w:bCs/>
          <w:color w:val="000000"/>
          <w:sz w:val="26"/>
          <w:szCs w:val="26"/>
          <w:lang w:val="uk-UA"/>
        </w:rPr>
        <w:t>умови надання та використання супутникових навігаційних інформаційних послуг;</w:t>
      </w:r>
    </w:p>
    <w:p>
      <w:pPr>
        <w:pStyle w:val="Normal"/>
        <w:numPr>
          <w:ilvl w:val="0"/>
          <w:numId w:val="3"/>
        </w:numPr>
        <w:spacing w:lineRule="auto" w:line="240" w:before="0" w:after="0"/>
        <w:ind w:left="709" w:right="0" w:hanging="142"/>
        <w:jc w:val="both"/>
        <w:rPr>
          <w:color w:val="000000"/>
        </w:rPr>
      </w:pPr>
      <w:r>
        <w:rPr>
          <w:rFonts w:cs="Times New Roman" w:ascii="Times New Roman" w:hAnsi="Times New Roman"/>
          <w:bCs/>
          <w:color w:val="000000"/>
          <w:sz w:val="26"/>
          <w:szCs w:val="26"/>
          <w:lang w:val="uk-UA"/>
        </w:rPr>
        <w:t>порядок реєстрації функціональних доповнень та функціональних навігаційних інформаційних систем.</w:t>
      </w:r>
    </w:p>
    <w:p>
      <w:pPr>
        <w:pStyle w:val="Normal"/>
        <w:widowControl w:val="false"/>
        <w:spacing w:lineRule="auto" w:line="240" w:before="0" w:after="0"/>
        <w:ind w:left="0" w:right="0" w:firstLine="567"/>
        <w:jc w:val="both"/>
        <w:rPr>
          <w:rFonts w:ascii="Times New Roman" w:hAnsi="Times New Roman" w:cs="Times New Roman"/>
          <w:bCs/>
          <w:color w:val="000000"/>
          <w:sz w:val="26"/>
          <w:szCs w:val="26"/>
          <w:lang w:val="uk-UA"/>
        </w:rPr>
      </w:pPr>
      <w:r>
        <w:rPr>
          <w:rFonts w:cs="Times New Roman" w:ascii="Times New Roman" w:hAnsi="Times New Roman"/>
          <w:bCs/>
          <w:color w:val="000000"/>
          <w:sz w:val="26"/>
          <w:szCs w:val="26"/>
          <w:lang w:val="uk-UA"/>
        </w:rPr>
      </w:r>
    </w:p>
    <w:p>
      <w:pPr>
        <w:pStyle w:val="Normal"/>
        <w:widowControl w:val="false"/>
        <w:tabs>
          <w:tab w:val="clear" w:pos="720"/>
          <w:tab w:val="left" w:pos="0" w:leader="none"/>
          <w:tab w:val="left" w:pos="1210" w:leader="none"/>
        </w:tabs>
        <w:spacing w:lineRule="auto" w:line="240" w:before="0" w:after="0"/>
        <w:ind w:left="0" w:right="0" w:firstLine="567"/>
        <w:jc w:val="center"/>
        <w:rPr>
          <w:color w:val="000000"/>
        </w:rPr>
      </w:pPr>
      <w:r>
        <w:rPr>
          <w:rFonts w:cs="Times New Roman" w:ascii="Times New Roman" w:hAnsi="Times New Roman"/>
          <w:b/>
          <w:bCs/>
          <w:color w:val="000000"/>
          <w:sz w:val="26"/>
          <w:szCs w:val="26"/>
          <w:lang w:val="uk-UA"/>
        </w:rPr>
        <w:t>ІІ. Цілі державного регулювання</w:t>
      </w:r>
    </w:p>
    <w:p>
      <w:pPr>
        <w:pStyle w:val="Normal"/>
        <w:widowControl w:val="false"/>
        <w:tabs>
          <w:tab w:val="clear" w:pos="720"/>
          <w:tab w:val="left" w:pos="0" w:leader="none"/>
          <w:tab w:val="left" w:pos="1210" w:leader="none"/>
        </w:tabs>
        <w:spacing w:lineRule="auto" w:line="240" w:before="0" w:after="0"/>
        <w:ind w:left="0" w:right="0" w:firstLine="567"/>
        <w:jc w:val="center"/>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Проєкт Закону України </w:t>
      </w:r>
      <w:r>
        <w:rPr>
          <w:rFonts w:cs="Times New Roman" w:ascii="Times New Roman" w:hAnsi="Times New Roman"/>
          <w:color w:val="000000"/>
          <w:sz w:val="26"/>
          <w:szCs w:val="26"/>
        </w:rPr>
        <w:t>«</w:t>
      </w:r>
      <w:r>
        <w:rPr>
          <w:rFonts w:cs="Times New Roman" w:ascii="Times New Roman" w:hAnsi="Times New Roman"/>
          <w:color w:val="000000"/>
          <w:sz w:val="26"/>
          <w:szCs w:val="26"/>
          <w:lang w:val="uk-UA"/>
        </w:rPr>
        <w:t>Про державне регулювання у сфері супутникової навігації</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lang w:val="uk-UA"/>
        </w:rPr>
        <w:t xml:space="preserve">підготовлено з метою забезпечення </w:t>
      </w:r>
      <w:r>
        <w:rPr>
          <w:rFonts w:cs="Times New Roman" w:ascii="Times New Roman" w:hAnsi="Times New Roman"/>
          <w:bCs/>
          <w:color w:val="000000"/>
          <w:sz w:val="26"/>
          <w:szCs w:val="26"/>
          <w:lang w:val="uk-UA"/>
        </w:rPr>
        <w:t xml:space="preserve">нормативно-правового врегулювання </w:t>
      </w:r>
      <w:r>
        <w:rPr>
          <w:rFonts w:cs="Times New Roman" w:ascii="Times New Roman" w:hAnsi="Times New Roman"/>
          <w:color w:val="000000"/>
          <w:sz w:val="26"/>
          <w:szCs w:val="26"/>
          <w:lang w:val="uk-UA"/>
        </w:rPr>
        <w:t>державного сприяння і підтримки діяльності у цій сфері для ефективного використання науково-технічного та промислового потенціалу України та можливостей, що надає супутникова навігація в інтересах національної економіки, оборони та безпеки держави, добробуту населення.</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Оптимальним шляхом розв’язання проблеми є прийняття Закону України </w:t>
      </w:r>
      <w:r>
        <w:rPr>
          <w:rFonts w:cs="Times New Roman" w:ascii="Times New Roman" w:hAnsi="Times New Roman"/>
          <w:color w:val="000000"/>
          <w:sz w:val="26"/>
          <w:szCs w:val="26"/>
        </w:rPr>
        <w:t>«</w:t>
      </w:r>
      <w:r>
        <w:rPr>
          <w:rFonts w:cs="Times New Roman" w:ascii="Times New Roman" w:hAnsi="Times New Roman"/>
          <w:color w:val="000000"/>
          <w:sz w:val="26"/>
          <w:szCs w:val="26"/>
          <w:lang w:val="uk-UA"/>
        </w:rPr>
        <w:t>Про державне регулювання у сфері супутникової навігації</w:t>
      </w:r>
      <w:r>
        <w:rPr>
          <w:rFonts w:cs="Times New Roman" w:ascii="Times New Roman" w:hAnsi="Times New Roman"/>
          <w:color w:val="000000"/>
          <w:sz w:val="26"/>
          <w:szCs w:val="26"/>
        </w:rPr>
        <w:t>».</w:t>
      </w:r>
    </w:p>
    <w:p>
      <w:pPr>
        <w:pStyle w:val="Normal"/>
        <w:widowControl w:val="false"/>
        <w:tabs>
          <w:tab w:val="clear" w:pos="720"/>
          <w:tab w:val="left" w:pos="1134" w:leader="none"/>
        </w:tabs>
        <w:spacing w:lineRule="auto" w:line="240" w:before="0" w:after="0"/>
        <w:ind w:left="0" w:right="0" w:firstLine="567"/>
        <w:jc w:val="center"/>
        <w:rPr>
          <w:color w:val="000000"/>
        </w:rPr>
      </w:pPr>
      <w:r>
        <w:rPr>
          <w:rFonts w:cs="Times New Roman" w:ascii="Times New Roman" w:hAnsi="Times New Roman"/>
          <w:b/>
          <w:bCs/>
          <w:color w:val="000000"/>
          <w:sz w:val="26"/>
          <w:szCs w:val="26"/>
          <w:lang w:val="uk-UA"/>
        </w:rPr>
        <w:t>ІІІ. Визначення та оцінка альтернативних способів досягнення цілей</w:t>
      </w:r>
    </w:p>
    <w:p>
      <w:pPr>
        <w:pStyle w:val="Normal"/>
        <w:widowControl w:val="false"/>
        <w:tabs>
          <w:tab w:val="clear" w:pos="720"/>
          <w:tab w:val="left" w:pos="1134" w:leader="none"/>
        </w:tabs>
        <w:spacing w:lineRule="auto" w:line="240" w:before="0" w:after="0"/>
        <w:ind w:left="0" w:right="0" w:firstLine="567"/>
        <w:jc w:val="center"/>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Можливі такі варіанти нормативно-правового врегулювання відносин, пов’язаних з діяльністю у сфері супутникової навігації в Україні:</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1) врегулювання всіх питань, які виникають у сфері застосування ГНСС в Україні, рішеннями Кабінету Міністрів України;</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2) внесення змін до Закону України «Про космічну діяльність»;</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3) внесення змін до всіх діючих законів України, які регулюють окремі галузі економічної та науково-технічної діяльності щодо використання ГНСС;</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4) прийняття окремого Закону України «Про державне регулювання у сфері супутникової навігації».</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Перші три варіанти не виключають необхідності прийняття окремих законопроєктів, тому оптимальним є четвертий варіант щодо прийняття окремого Закону, як базового нормативно-правового акту, що дозволить комплексно регулювати правові відносини у сфері супутникової навігації.</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Зазначений Закон визначить права суб’єктів діяльності у сфері супутникової навігації, умови та вимоги до здійснення такої діяльності в Україні. Зі свого боку, держава з прийняттям цього Закону отримає інструмент регулювання цієї діяльності.</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На виконання та відповідно до цього базового Закону будуть розроблятись та прийматись уповноваженими органами державної влади інші нормативно-правові акти.</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Розробка нормативно-правових актів для забезпечення реалізації Закону має здійснюватись без додаткових бюджетних витрат силами профільних підрозділів центральних органів виконавчої влади та інших державних установ, у сфері відповідальності яких суб’єктами господарювання здійснюється діяльність у сегменті супутникової навігації.  </w:t>
      </w:r>
    </w:p>
    <w:p>
      <w:pPr>
        <w:pStyle w:val="Normal"/>
        <w:spacing w:lineRule="auto" w:line="240" w:before="0" w:after="0"/>
        <w:ind w:left="0" w:right="0" w:firstLine="567"/>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p>
      <w:pPr>
        <w:pStyle w:val="Normal"/>
        <w:widowControl w:val="false"/>
        <w:numPr>
          <w:ilvl w:val="0"/>
          <w:numId w:val="1"/>
        </w:numPr>
        <w:spacing w:lineRule="auto" w:line="240" w:before="0" w:after="0"/>
        <w:ind w:left="0" w:right="0" w:hanging="0"/>
        <w:rPr>
          <w:color w:val="000000"/>
        </w:rPr>
      </w:pPr>
      <w:r>
        <w:rPr>
          <w:rFonts w:cs="Times New Roman" w:ascii="Times New Roman" w:hAnsi="Times New Roman"/>
          <w:color w:val="000000"/>
          <w:sz w:val="26"/>
          <w:szCs w:val="26"/>
        </w:rPr>
        <w:t>Визначення альтернативних способів</w:t>
      </w:r>
    </w:p>
    <w:tbl>
      <w:tblPr>
        <w:tblW w:w="10031" w:type="dxa"/>
        <w:jc w:val="left"/>
        <w:tblInd w:w="-110" w:type="dxa"/>
        <w:tblLayout w:type="fixed"/>
        <w:tblCellMar>
          <w:top w:w="0" w:type="dxa"/>
          <w:left w:w="108" w:type="dxa"/>
          <w:bottom w:w="0" w:type="dxa"/>
          <w:right w:w="108" w:type="dxa"/>
        </w:tblCellMar>
      </w:tblPr>
      <w:tblGrid>
        <w:gridCol w:w="2801"/>
        <w:gridCol w:w="7229"/>
      </w:tblGrid>
      <w:tr>
        <w:trPr>
          <w:trHeight w:val="23" w:hRule="atLeast"/>
        </w:trPr>
        <w:tc>
          <w:tcPr>
            <w:tcW w:w="280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Вид альтернативи</w:t>
            </w:r>
          </w:p>
        </w:tc>
        <w:tc>
          <w:tcPr>
            <w:tcW w:w="7229"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Опис альтернативи</w:t>
            </w:r>
          </w:p>
        </w:tc>
      </w:tr>
      <w:tr>
        <w:trPr>
          <w:trHeight w:val="23" w:hRule="atLeast"/>
        </w:trPr>
        <w:tc>
          <w:tcPr>
            <w:tcW w:w="280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1.</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Залишення існуючої на даний момент ситуації без змін</w:t>
            </w:r>
          </w:p>
        </w:tc>
        <w:tc>
          <w:tcPr>
            <w:tcW w:w="7229"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Відсутність регулювання, внаслідок чого:</w:t>
            </w:r>
          </w:p>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 xml:space="preserve">- потребує координації діяльність центральних і місцевих органів влади у сфері супутникової навігації щодо закупівель, постачання та використання апаратури і засобів супутникової навігації; </w:t>
            </w:r>
          </w:p>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 наявний вітчизняний науково-технічний потенціал недостатньо підтримується з боку держави і не використовується для забезпечення масового виробництва супутникової навігаційної апаратури в інтересах насичення внутрішнього ринку та для вирішення стратегічних питань розвитку нашої держави;</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 імпорт апаратури та засобів супутникової навігації значно перевищує за обсягом вітчизняне виробництво.</w:t>
            </w:r>
          </w:p>
        </w:tc>
      </w:tr>
      <w:tr>
        <w:trPr>
          <w:trHeight w:val="23" w:hRule="atLeast"/>
        </w:trPr>
        <w:tc>
          <w:tcPr>
            <w:tcW w:w="280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2.</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Прийняття проєкту Закону</w:t>
            </w:r>
          </w:p>
        </w:tc>
        <w:tc>
          <w:tcPr>
            <w:tcW w:w="7229"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Забезпечить досягнення цілей щодо вирішення наявних проблемних питань у сфері супутникової навігації та дозволить врегулювати на законодавчому рівні питання провадження в Україні діяльності у сфері супутникової навігації в інтересах національної економіки, оборони та безпеки держави, добробуту населення.</w:t>
            </w:r>
          </w:p>
        </w:tc>
      </w:tr>
    </w:tbl>
    <w:p>
      <w:pPr>
        <w:pStyle w:val="Normal"/>
        <w:widowControl w:val="false"/>
        <w:spacing w:lineRule="auto" w:line="240" w:before="0" w:after="0"/>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p>
      <w:pPr>
        <w:pStyle w:val="Normal"/>
        <w:widowControl w:val="false"/>
        <w:numPr>
          <w:ilvl w:val="0"/>
          <w:numId w:val="1"/>
        </w:numPr>
        <w:spacing w:lineRule="auto" w:line="240" w:before="0" w:after="0"/>
        <w:ind w:left="0" w:right="0" w:hanging="0"/>
        <w:jc w:val="both"/>
        <w:rPr>
          <w:color w:val="000000"/>
        </w:rPr>
      </w:pPr>
      <w:r>
        <w:rPr>
          <w:rFonts w:cs="Times New Roman" w:ascii="Times New Roman" w:hAnsi="Times New Roman"/>
          <w:color w:val="000000"/>
          <w:sz w:val="26"/>
          <w:szCs w:val="26"/>
          <w:lang w:val="uk-UA"/>
        </w:rPr>
        <w:t>Оцінка вибраних альтернативних способів досягнення цілей</w:t>
      </w:r>
    </w:p>
    <w:p>
      <w:pPr>
        <w:pStyle w:val="Normal"/>
        <w:widowControl w:val="false"/>
        <w:spacing w:lineRule="auto" w:line="240" w:before="0" w:after="0"/>
        <w:jc w:val="both"/>
        <w:rPr>
          <w:color w:val="000000"/>
        </w:rPr>
      </w:pPr>
      <w:r>
        <w:rPr>
          <w:rFonts w:cs="Times New Roman" w:ascii="Times New Roman" w:hAnsi="Times New Roman"/>
          <w:color w:val="000000"/>
          <w:sz w:val="26"/>
          <w:szCs w:val="26"/>
        </w:rPr>
        <w:t>Оцінка впливу на сферу інтересів держави</w:t>
      </w:r>
    </w:p>
    <w:tbl>
      <w:tblPr>
        <w:tblW w:w="10031" w:type="dxa"/>
        <w:jc w:val="left"/>
        <w:tblInd w:w="-110" w:type="dxa"/>
        <w:tblLayout w:type="fixed"/>
        <w:tblCellMar>
          <w:top w:w="0" w:type="dxa"/>
          <w:left w:w="108" w:type="dxa"/>
          <w:bottom w:w="0" w:type="dxa"/>
          <w:right w:w="108" w:type="dxa"/>
        </w:tblCellMar>
      </w:tblPr>
      <w:tblGrid>
        <w:gridCol w:w="2410"/>
        <w:gridCol w:w="3681"/>
        <w:gridCol w:w="3940"/>
      </w:tblGrid>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Вид альтернативи</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Вигоди</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Витрати</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1</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Залишення існуючої на даний момент ситуації без змін</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Відсутні, оскільки проблема не вирішується.</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Збільшує загальні витрати Державного бюджету у зв’язку з використанням неякісної апаратури супутникової навігації, отриманням супутникових навігаційних послуг негарантованої якості для забезпечення користувачів.</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2</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Прийняття проєкту Закону</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ind w:left="-4" w:right="0" w:hanging="0"/>
              <w:jc w:val="both"/>
              <w:rPr>
                <w:color w:val="000000"/>
              </w:rPr>
            </w:pPr>
            <w:r>
              <w:rPr>
                <w:rFonts w:cs="Times New Roman" w:ascii="Times New Roman" w:hAnsi="Times New Roman"/>
                <w:color w:val="000000"/>
                <w:sz w:val="26"/>
                <w:szCs w:val="26"/>
                <w:lang w:val="uk-UA"/>
              </w:rPr>
              <w:t xml:space="preserve">Будуть законодавчо визначенні права суб’єктів господарювання, вимоги до здійснення ними підприємницької діяльності </w:t>
            </w:r>
            <w:r>
              <w:rPr>
                <w:rFonts w:cs="Times New Roman" w:ascii="Times New Roman" w:hAnsi="Times New Roman"/>
                <w:bCs/>
                <w:color w:val="000000"/>
                <w:sz w:val="26"/>
                <w:szCs w:val="26"/>
                <w:lang w:val="uk-UA"/>
              </w:rPr>
              <w:t>у сфері супутникової навігації</w:t>
            </w:r>
            <w:r>
              <w:rPr>
                <w:rFonts w:cs="Times New Roman" w:ascii="Times New Roman" w:hAnsi="Times New Roman"/>
                <w:color w:val="000000"/>
                <w:sz w:val="26"/>
                <w:szCs w:val="26"/>
                <w:lang w:val="uk-UA"/>
              </w:rPr>
              <w:t xml:space="preserve"> та забезпечено впровадження правил діяльності, інших нормативних актів для забезпечення державного регулювання у цій сфері. </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 xml:space="preserve">Витрати з реалізації проєкту Закону на розробку нормативних актів та заходів державного регулювання </w:t>
            </w:r>
            <w:r>
              <w:rPr>
                <w:rFonts w:cs="Times New Roman" w:ascii="Times New Roman" w:hAnsi="Times New Roman"/>
                <w:bCs/>
                <w:color w:val="000000"/>
                <w:sz w:val="26"/>
                <w:szCs w:val="26"/>
                <w:lang w:val="uk-UA"/>
              </w:rPr>
              <w:t>будуть здійснюватися силами профільних підрозділів центральних органів виконавчої влади, інших державних установ</w:t>
            </w:r>
            <w:r>
              <w:rPr>
                <w:rFonts w:cs="Times New Roman" w:ascii="Times New Roman" w:hAnsi="Times New Roman"/>
                <w:color w:val="000000"/>
                <w:sz w:val="26"/>
                <w:szCs w:val="26"/>
                <w:lang w:val="uk-UA"/>
              </w:rPr>
              <w:t xml:space="preserve"> та не передбачають додаткових видатків Державного бюджету. </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napToGrid w:val="false"/>
              <w:spacing w:lineRule="auto" w:line="240" w:before="0" w:after="0"/>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ind w:left="-4" w:right="0" w:hanging="0"/>
              <w:jc w:val="both"/>
              <w:rPr>
                <w:color w:val="000000"/>
              </w:rPr>
            </w:pPr>
            <w:r>
              <w:rPr>
                <w:rFonts w:cs="Times New Roman" w:ascii="Times New Roman" w:hAnsi="Times New Roman"/>
                <w:color w:val="000000"/>
                <w:sz w:val="26"/>
                <w:szCs w:val="26"/>
                <w:lang w:val="uk-UA"/>
              </w:rPr>
              <w:t xml:space="preserve">Буде забезпечено координацію робіт з розвитку технологій і організації виробництва апаратури та засобів супутникової навігації, побудови </w:t>
            </w:r>
            <w:r>
              <w:rPr>
                <w:rFonts w:cs="Times New Roman" w:ascii="Times New Roman" w:hAnsi="Times New Roman"/>
                <w:bCs/>
                <w:color w:val="000000"/>
                <w:sz w:val="26"/>
                <w:szCs w:val="26"/>
                <w:lang w:val="uk-UA"/>
              </w:rPr>
              <w:t>функціональних навігаційних інформаційних систем</w:t>
            </w:r>
            <w:r>
              <w:rPr>
                <w:rFonts w:cs="Times New Roman" w:ascii="Times New Roman" w:hAnsi="Times New Roman"/>
                <w:color w:val="000000"/>
                <w:sz w:val="26"/>
                <w:szCs w:val="26"/>
                <w:lang w:val="uk-UA"/>
              </w:rPr>
              <w:t xml:space="preserve"> в рамках державних програм та міжнародного співробітництва у цій сфері.</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 xml:space="preserve">Відповідно до прийнятих державних програм, в яких передбачатимуться заходи (зокрема, проєктом Загальнодержавної цільової науково-технічної космічної програми України в 2021-2025 роки (законопроєкт за реєстр. № 6129 від 04.10.2021) передбачено фінансування в обсязі 76 млн грн в рамках заходу «Розвиток Системи координатно-часового та навігаційного забезпечення України та забезпечення використання інформаційних сервісів європейської навігаційної супутникової системи </w:t>
            </w:r>
            <w:r>
              <w:rPr>
                <w:rFonts w:cs="Times New Roman" w:ascii="Times New Roman" w:hAnsi="Times New Roman"/>
                <w:color w:val="000000"/>
                <w:sz w:val="26"/>
                <w:szCs w:val="26"/>
                <w:lang w:val="en-US"/>
              </w:rPr>
              <w:t xml:space="preserve">EGNOS/Galileo </w:t>
            </w:r>
            <w:r>
              <w:rPr>
                <w:rFonts w:cs="Times New Roman" w:ascii="Times New Roman" w:hAnsi="Times New Roman"/>
                <w:color w:val="000000"/>
                <w:sz w:val="26"/>
                <w:szCs w:val="26"/>
                <w:lang w:val="uk-UA"/>
              </w:rPr>
              <w:t>на території України»).</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napToGrid w:val="false"/>
              <w:spacing w:lineRule="auto" w:line="240" w:before="0" w:after="0"/>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421" w:leader="none"/>
              </w:tabs>
              <w:spacing w:lineRule="auto" w:line="240" w:before="0" w:after="0"/>
              <w:jc w:val="both"/>
              <w:rPr>
                <w:color w:val="000000"/>
              </w:rPr>
            </w:pPr>
            <w:r>
              <w:rPr>
                <w:rFonts w:cs="Times New Roman" w:ascii="Times New Roman" w:hAnsi="Times New Roman"/>
                <w:color w:val="000000"/>
                <w:sz w:val="26"/>
                <w:szCs w:val="26"/>
                <w:lang w:val="uk-UA"/>
              </w:rPr>
              <w:t>Буде забезпечено оснащення  підрозділів Збройних сил України, інших військових формувань сектору безпеки та оборони  держави апаратурою та засобами супутникової навігації, а також навігаційними інформаційними системами необхідного рівня якості.</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Відповідно до бюджетних призначень на утримання структур сектору безпеки і оборони держави.</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napToGrid w:val="false"/>
              <w:spacing w:lineRule="auto" w:line="240" w:before="0" w:after="0"/>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Реєстрація операторів навігаційних послуг (у державному або галузевому реєстрах) призведе до підвищення якості надання послуг, зростання конкуренції, обсягів надходжень податків та зборів (обов’язкових платежів) до бюджетів всіх рівнів за укладеними договорами.</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 xml:space="preserve">Передбачаються витрати на утримання апарату центральних органів виконавчої влади, підтримку вебсайту, бази даних тощо, які будуть забезпечені </w:t>
            </w:r>
            <w:r>
              <w:rPr>
                <w:rFonts w:cs="Times New Roman" w:ascii="Times New Roman" w:hAnsi="Times New Roman"/>
                <w:color w:val="000000"/>
                <w:sz w:val="26"/>
                <w:szCs w:val="26"/>
                <w:lang w:val="en-US"/>
              </w:rPr>
              <w:t>в рамках кошт</w:t>
            </w:r>
            <w:r>
              <w:rPr>
                <w:rFonts w:cs="Times New Roman" w:ascii="Times New Roman" w:hAnsi="Times New Roman"/>
                <w:color w:val="000000"/>
                <w:sz w:val="26"/>
                <w:szCs w:val="26"/>
                <w:lang w:val="uk-UA"/>
              </w:rPr>
              <w:t>ів, передбачених на утримання відповідних центральних органів виконавчої влади.</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napToGrid w:val="false"/>
              <w:spacing w:lineRule="auto" w:line="240" w:before="0" w:after="0"/>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 xml:space="preserve">Використання апаратури та засобів супутникової навігації, </w:t>
            </w:r>
            <w:r>
              <w:rPr>
                <w:rFonts w:cs="Times New Roman" w:ascii="Times New Roman" w:hAnsi="Times New Roman"/>
                <w:bCs/>
                <w:color w:val="000000"/>
                <w:sz w:val="26"/>
                <w:szCs w:val="26"/>
                <w:lang w:val="uk-UA"/>
              </w:rPr>
              <w:t>функціональних навігаційних інформаційних систем</w:t>
            </w:r>
            <w:r>
              <w:rPr>
                <w:rFonts w:cs="Times New Roman" w:ascii="Times New Roman" w:hAnsi="Times New Roman"/>
                <w:color w:val="000000"/>
                <w:sz w:val="26"/>
                <w:szCs w:val="26"/>
                <w:lang w:val="uk-UA"/>
              </w:rPr>
              <w:t xml:space="preserve"> для забезпечення моніторингу безпеки транспортних перевезень, реагування на екстрені ситуації, проведення пошукових та аварійно-рятувальних робіт буде здійснюватися відповідно до встановлених в державі норм і правил діяльності </w:t>
            </w:r>
            <w:r>
              <w:rPr>
                <w:rFonts w:cs="Times New Roman" w:ascii="Times New Roman" w:hAnsi="Times New Roman"/>
                <w:bCs/>
                <w:color w:val="000000"/>
                <w:sz w:val="26"/>
                <w:szCs w:val="26"/>
                <w:lang w:val="uk-UA"/>
              </w:rPr>
              <w:t>у сфері супутникової навігації.</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firstLine="7"/>
              <w:jc w:val="both"/>
              <w:rPr>
                <w:color w:val="000000"/>
              </w:rPr>
            </w:pPr>
            <w:r>
              <w:rPr>
                <w:rFonts w:cs="Times New Roman" w:ascii="Times New Roman" w:hAnsi="Times New Roman"/>
                <w:color w:val="000000"/>
                <w:sz w:val="26"/>
                <w:szCs w:val="26"/>
                <w:lang w:val="uk-UA"/>
              </w:rPr>
              <w:t>Витрати на побудову</w:t>
            </w:r>
            <w:r>
              <w:rPr>
                <w:rFonts w:cs="Times New Roman" w:ascii="Times New Roman" w:hAnsi="Times New Roman"/>
                <w:bCs/>
                <w:color w:val="000000"/>
                <w:sz w:val="26"/>
                <w:szCs w:val="26"/>
                <w:lang w:val="uk-UA"/>
              </w:rPr>
              <w:t xml:space="preserve"> функціональних навігаційних інформаційних систем, закупівлю </w:t>
            </w:r>
            <w:r>
              <w:rPr>
                <w:rFonts w:cs="Times New Roman" w:ascii="Times New Roman" w:hAnsi="Times New Roman"/>
                <w:color w:val="000000"/>
                <w:sz w:val="26"/>
                <w:szCs w:val="26"/>
                <w:lang w:val="uk-UA"/>
              </w:rPr>
              <w:t>апаратури та засобів супутникової навігації здійснюються органами влади та місцевого самоврядування у плановому порядку за рахунок коштів державного бюджету та механізмів державно-приватного партнерства.</w:t>
            </w:r>
          </w:p>
        </w:tc>
      </w:tr>
    </w:tbl>
    <w:p>
      <w:pPr>
        <w:pStyle w:val="Normal"/>
        <w:widowControl w:val="false"/>
        <w:spacing w:lineRule="auto" w:line="240" w:before="0" w:after="0"/>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spacing w:lineRule="auto" w:line="240" w:before="0" w:after="0"/>
        <w:rPr>
          <w:color w:val="000000"/>
        </w:rPr>
      </w:pPr>
      <w:r>
        <w:rPr>
          <w:rFonts w:cs="Times New Roman" w:ascii="Times New Roman" w:hAnsi="Times New Roman"/>
          <w:color w:val="000000"/>
          <w:sz w:val="26"/>
          <w:szCs w:val="26"/>
        </w:rPr>
        <w:t>Оцінка впливу на сферу інтересів громадян</w:t>
      </w:r>
    </w:p>
    <w:tbl>
      <w:tblPr>
        <w:tblW w:w="10031" w:type="dxa"/>
        <w:jc w:val="left"/>
        <w:tblInd w:w="-110" w:type="dxa"/>
        <w:tblLayout w:type="fixed"/>
        <w:tblCellMar>
          <w:top w:w="0" w:type="dxa"/>
          <w:left w:w="108" w:type="dxa"/>
          <w:bottom w:w="0" w:type="dxa"/>
          <w:right w:w="108" w:type="dxa"/>
        </w:tblCellMar>
      </w:tblPr>
      <w:tblGrid>
        <w:gridCol w:w="2410"/>
        <w:gridCol w:w="3681"/>
        <w:gridCol w:w="3940"/>
      </w:tblGrid>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hanging="142"/>
              <w:jc w:val="center"/>
              <w:rPr>
                <w:color w:val="000000"/>
              </w:rPr>
            </w:pPr>
            <w:r>
              <w:rPr>
                <w:rFonts w:cs="Times New Roman" w:ascii="Times New Roman" w:hAnsi="Times New Roman"/>
                <w:color w:val="000000"/>
                <w:sz w:val="26"/>
                <w:szCs w:val="26"/>
                <w:lang w:val="uk-UA"/>
              </w:rPr>
              <w:t>Вид альтернативи</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hanging="142"/>
              <w:jc w:val="center"/>
              <w:rPr>
                <w:color w:val="000000"/>
              </w:rPr>
            </w:pPr>
            <w:r>
              <w:rPr>
                <w:rFonts w:cs="Times New Roman" w:ascii="Times New Roman" w:hAnsi="Times New Roman"/>
                <w:color w:val="000000"/>
                <w:sz w:val="26"/>
                <w:szCs w:val="26"/>
                <w:lang w:val="uk-UA"/>
              </w:rPr>
              <w:t>Вигоди</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hanging="142"/>
              <w:jc w:val="center"/>
              <w:rPr>
                <w:color w:val="000000"/>
              </w:rPr>
            </w:pPr>
            <w:r>
              <w:rPr>
                <w:rFonts w:cs="Times New Roman" w:ascii="Times New Roman" w:hAnsi="Times New Roman"/>
                <w:color w:val="000000"/>
                <w:sz w:val="26"/>
                <w:szCs w:val="26"/>
                <w:lang w:val="uk-UA"/>
              </w:rPr>
              <w:t>Витрати</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1</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Залишення існуючої на даний момент ситуації без змін</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Відсутні, оскільки проблема не вирішується.</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Можливі збитки громадян у зв’язку з отриманням неякісних навігаційних послуг від незареєстрованих операторів, у тому числі при використанні апаратури та засобів супутникової навігації невідповідної якості.</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2</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Прийняття проєкту Закону</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Громадяни України, інші особи, що проживають або перебувають в Україні, отримують можливість користуватись супутниковими навігаційними послугами гарантованої якості від зареєстрованих в установленому порядку операторів.</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Витрати громадян будуть здійснюватися відповідно до умов укладених договорів і залежати від ринкових цін, які встановлюватимуть на послуги оператори функціональних доповнень та функціональних навігаційних інформаційних систем.</w:t>
            </w:r>
          </w:p>
        </w:tc>
      </w:tr>
    </w:tbl>
    <w:p>
      <w:pPr>
        <w:pStyle w:val="Normal"/>
        <w:widowControl w:val="false"/>
        <w:spacing w:lineRule="auto" w:line="240" w:before="0" w:after="0"/>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Оцінка впливу на сферу інтересів суб'</w:t>
      </w:r>
      <w:r>
        <w:rPr>
          <w:rFonts w:cs="Times New Roman" w:ascii="Times New Roman" w:hAnsi="Times New Roman"/>
          <w:color w:val="000000"/>
          <w:sz w:val="26"/>
          <w:szCs w:val="26"/>
        </w:rPr>
        <w:t>єктів господарювання</w:t>
      </w:r>
    </w:p>
    <w:tbl>
      <w:tblPr>
        <w:tblW w:w="10031" w:type="dxa"/>
        <w:jc w:val="left"/>
        <w:tblInd w:w="-110" w:type="dxa"/>
        <w:tblLayout w:type="fixed"/>
        <w:tblCellMar>
          <w:top w:w="0" w:type="dxa"/>
          <w:left w:w="108" w:type="dxa"/>
          <w:bottom w:w="0" w:type="dxa"/>
          <w:right w:w="108" w:type="dxa"/>
        </w:tblCellMar>
      </w:tblPr>
      <w:tblGrid>
        <w:gridCol w:w="2410"/>
        <w:gridCol w:w="3681"/>
        <w:gridCol w:w="3940"/>
      </w:tblGrid>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hanging="142"/>
              <w:jc w:val="center"/>
              <w:rPr>
                <w:color w:val="000000"/>
              </w:rPr>
            </w:pPr>
            <w:r>
              <w:rPr>
                <w:rFonts w:cs="Times New Roman" w:ascii="Times New Roman" w:hAnsi="Times New Roman"/>
                <w:color w:val="000000"/>
                <w:sz w:val="26"/>
                <w:szCs w:val="26"/>
                <w:lang w:val="uk-UA"/>
              </w:rPr>
              <w:t>Вид альтернативи</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hanging="142"/>
              <w:jc w:val="center"/>
              <w:rPr>
                <w:color w:val="000000"/>
              </w:rPr>
            </w:pPr>
            <w:r>
              <w:rPr>
                <w:rFonts w:cs="Times New Roman" w:ascii="Times New Roman" w:hAnsi="Times New Roman"/>
                <w:color w:val="000000"/>
                <w:sz w:val="26"/>
                <w:szCs w:val="26"/>
                <w:lang w:val="uk-UA"/>
              </w:rPr>
              <w:t>Вигоди</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hanging="142"/>
              <w:jc w:val="center"/>
              <w:rPr>
                <w:color w:val="000000"/>
              </w:rPr>
            </w:pPr>
            <w:r>
              <w:rPr>
                <w:rFonts w:cs="Times New Roman" w:ascii="Times New Roman" w:hAnsi="Times New Roman"/>
                <w:color w:val="000000"/>
                <w:sz w:val="26"/>
                <w:szCs w:val="26"/>
                <w:lang w:val="uk-UA"/>
              </w:rPr>
              <w:t>Витрати</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1</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Залишення існуючої на даний момент ситуації без змін</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Відсутні, оскільки розвиток ринку споживання апаратури та засобів супутникової навігації вітчизняного виробництва не підтримується.</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 xml:space="preserve">Можливі збитки суб'єктів господарювання, враховуючи збільшення загальної вартості робіт (послуг), під час виконання (надання) яких використовується </w:t>
            </w:r>
            <w:r>
              <w:rPr>
                <w:rFonts w:cs="Times New Roman" w:ascii="Times New Roman" w:hAnsi="Times New Roman"/>
                <w:color w:val="000000"/>
                <w:sz w:val="26"/>
                <w:szCs w:val="26"/>
                <w:lang w:val="uk-UA" w:eastAsia="uk-UA"/>
              </w:rPr>
              <w:t>апаратура та засоби супутникової навігації іноземного виробництва.</w:t>
            </w:r>
          </w:p>
        </w:tc>
      </w:tr>
      <w:tr>
        <w:trPr>
          <w:trHeight w:val="23" w:hRule="atLeast"/>
        </w:trPr>
        <w:tc>
          <w:tcPr>
            <w:tcW w:w="24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2</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Прийняття проєкту Закону</w:t>
            </w:r>
          </w:p>
        </w:tc>
        <w:tc>
          <w:tcPr>
            <w:tcW w:w="368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Прийняття запропонованого проекту акта забезпечить усунення правових прогалин щодо державного регулювання у сфері супутникової навігації. Зокрема:</w:t>
            </w:r>
          </w:p>
          <w:p>
            <w:pPr>
              <w:pStyle w:val="Normal"/>
              <w:widowControl w:val="false"/>
              <w:spacing w:lineRule="auto" w:line="240" w:before="0" w:after="0"/>
              <w:ind w:left="0" w:right="0" w:hanging="4"/>
              <w:jc w:val="both"/>
              <w:rPr>
                <w:color w:val="000000"/>
              </w:rPr>
            </w:pPr>
            <w:r>
              <w:rPr>
                <w:rFonts w:cs="Times New Roman" w:ascii="Times New Roman" w:hAnsi="Times New Roman"/>
                <w:color w:val="000000"/>
                <w:sz w:val="26"/>
                <w:szCs w:val="26"/>
                <w:lang w:val="uk-UA"/>
              </w:rPr>
              <w:t>- будуть законодавчо визначені права суб’єктів діяльності у сфері супутникової навігації та вимоги до здійснення підприємницької діяльності у сфері супутникової навігації;</w:t>
            </w:r>
          </w:p>
          <w:p>
            <w:pPr>
              <w:pStyle w:val="Normal"/>
              <w:widowControl w:val="false"/>
              <w:tabs>
                <w:tab w:val="clear" w:pos="720"/>
                <w:tab w:val="left" w:pos="0" w:leader="none"/>
              </w:tabs>
              <w:spacing w:lineRule="auto" w:line="240" w:before="0" w:after="0"/>
              <w:ind w:left="0" w:right="0" w:hanging="4"/>
              <w:jc w:val="both"/>
              <w:rPr>
                <w:color w:val="000000"/>
              </w:rPr>
            </w:pPr>
            <w:r>
              <w:rPr>
                <w:rFonts w:cs="Times New Roman" w:ascii="Times New Roman" w:hAnsi="Times New Roman"/>
                <w:color w:val="000000"/>
                <w:sz w:val="26"/>
                <w:szCs w:val="26"/>
                <w:lang w:val="uk-UA"/>
              </w:rPr>
              <w:t>- забезпечено розвиток підприємницької діяльності суб'єктів господарювання у сфері супутникової навігації;</w:t>
            </w:r>
          </w:p>
          <w:p>
            <w:pPr>
              <w:pStyle w:val="Normal"/>
              <w:widowControl w:val="false"/>
              <w:tabs>
                <w:tab w:val="clear" w:pos="720"/>
                <w:tab w:val="left" w:pos="0" w:leader="none"/>
              </w:tabs>
              <w:spacing w:lineRule="auto" w:line="240" w:before="0" w:after="0"/>
              <w:ind w:left="0" w:right="0" w:hanging="4"/>
              <w:jc w:val="both"/>
              <w:rPr>
                <w:color w:val="000000"/>
              </w:rPr>
            </w:pPr>
            <w:r>
              <w:rPr>
                <w:rFonts w:cs="Times New Roman" w:ascii="Times New Roman" w:hAnsi="Times New Roman"/>
                <w:bCs/>
                <w:color w:val="000000"/>
                <w:sz w:val="26"/>
                <w:szCs w:val="26"/>
                <w:lang w:val="uk-UA"/>
              </w:rPr>
              <w:t>- забезпечено запровадження та ведення державного реєстру функціональних доповнень;</w:t>
            </w:r>
          </w:p>
          <w:p>
            <w:pPr>
              <w:pStyle w:val="Normal"/>
              <w:widowControl w:val="false"/>
              <w:tabs>
                <w:tab w:val="clear" w:pos="720"/>
                <w:tab w:val="left" w:pos="0" w:leader="none"/>
              </w:tabs>
              <w:spacing w:lineRule="auto" w:line="240" w:before="0" w:after="0"/>
              <w:ind w:left="0" w:right="0" w:hanging="4"/>
              <w:jc w:val="both"/>
              <w:rPr>
                <w:color w:val="000000"/>
              </w:rPr>
            </w:pPr>
            <w:r>
              <w:rPr>
                <w:rFonts w:cs="Times New Roman" w:ascii="Times New Roman" w:hAnsi="Times New Roman"/>
                <w:bCs/>
                <w:color w:val="000000"/>
                <w:sz w:val="26"/>
                <w:szCs w:val="26"/>
                <w:lang w:val="uk-UA"/>
              </w:rPr>
              <w:t xml:space="preserve">- забезпечено запровадження галузевих реєстрів </w:t>
            </w:r>
            <w:r>
              <w:rPr>
                <w:rFonts w:cs="Times New Roman" w:ascii="Times New Roman" w:hAnsi="Times New Roman"/>
                <w:color w:val="000000"/>
                <w:sz w:val="26"/>
                <w:szCs w:val="26"/>
                <w:lang w:val="uk-UA"/>
              </w:rPr>
              <w:t>функціональних  навігаційних систем;</w:t>
            </w:r>
          </w:p>
          <w:p>
            <w:pPr>
              <w:pStyle w:val="Normal"/>
              <w:widowControl w:val="false"/>
              <w:tabs>
                <w:tab w:val="clear" w:pos="720"/>
                <w:tab w:val="left" w:pos="0" w:leader="none"/>
              </w:tabs>
              <w:spacing w:lineRule="auto" w:line="240" w:before="0" w:after="0"/>
              <w:ind w:left="0" w:right="0" w:hanging="4"/>
              <w:jc w:val="both"/>
              <w:rPr>
                <w:color w:val="000000"/>
              </w:rPr>
            </w:pPr>
            <w:r>
              <w:rPr>
                <w:rFonts w:cs="Times New Roman" w:ascii="Times New Roman" w:hAnsi="Times New Roman"/>
                <w:color w:val="000000"/>
                <w:sz w:val="26"/>
                <w:szCs w:val="26"/>
                <w:lang w:val="uk-UA"/>
              </w:rPr>
              <w:t>- забезпечено зростання кількості  отриманих якісних навігаційних послуг.</w:t>
            </w:r>
          </w:p>
        </w:tc>
        <w:tc>
          <w:tcPr>
            <w:tcW w:w="39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0" w:leader="none"/>
              </w:tabs>
              <w:spacing w:lineRule="auto" w:line="240" w:before="0" w:after="0"/>
              <w:jc w:val="both"/>
              <w:rPr>
                <w:color w:val="000000"/>
              </w:rPr>
            </w:pPr>
            <w:r>
              <w:rPr>
                <w:rFonts w:cs="Times New Roman" w:ascii="Times New Roman" w:hAnsi="Times New Roman"/>
                <w:color w:val="000000"/>
                <w:sz w:val="26"/>
                <w:szCs w:val="26"/>
                <w:lang w:val="uk-UA"/>
              </w:rPr>
              <w:t>Витрати суб'єктів господарювання будуть здійснюватися відповідно до умов укладених договорів і залежати від ринкових цін, які встановлюватимуть на послуги оператори функціональних доповнень та функціональних навігаційних інформаційних систем.</w:t>
            </w:r>
          </w:p>
        </w:tc>
      </w:tr>
    </w:tbl>
    <w:p>
      <w:pPr>
        <w:pStyle w:val="Normal"/>
        <w:widowControl w:val="false"/>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suppressAutoHyphens w:val="true"/>
        <w:bidi w:val="0"/>
        <w:spacing w:lineRule="auto" w:line="240" w:before="0" w:after="0"/>
        <w:ind w:left="0" w:right="0" w:firstLine="540"/>
        <w:jc w:val="both"/>
        <w:rPr>
          <w:color w:val="000000"/>
        </w:rPr>
      </w:pPr>
      <w:r>
        <w:rPr>
          <w:rFonts w:cs="Times New Roman" w:ascii="Times New Roman" w:hAnsi="Times New Roman"/>
          <w:color w:val="000000"/>
          <w:sz w:val="26"/>
          <w:szCs w:val="26"/>
          <w:lang w:val="uk-UA" w:eastAsia="zh-CN" w:bidi="ar-SA"/>
        </w:rPr>
        <w:t xml:space="preserve">Станом на </w:t>
      </w:r>
      <w:r>
        <w:rPr>
          <w:rFonts w:cs="Times New Roman" w:ascii="Times New Roman" w:hAnsi="Times New Roman"/>
          <w:color w:val="000000"/>
          <w:sz w:val="26"/>
          <w:szCs w:val="26"/>
          <w:lang w:val="uk-UA" w:eastAsia="zh-CN" w:bidi="ar-SA"/>
        </w:rPr>
        <w:t>липень</w:t>
      </w:r>
      <w:r>
        <w:rPr>
          <w:rFonts w:cs="Times New Roman" w:ascii="Times New Roman" w:hAnsi="Times New Roman"/>
          <w:color w:val="000000"/>
          <w:sz w:val="26"/>
          <w:szCs w:val="26"/>
          <w:lang w:val="uk-UA" w:eastAsia="zh-CN" w:bidi="ar-SA"/>
        </w:rPr>
        <w:t xml:space="preserve"> 2022 року кількісна оцінка впливу на сферу інтересів суб’єктів господарювання, визначення витрат, які будуть виникати внаслідок дії регуляторного акта, не можуть бути виконані, зважаючи на впровадження воєнного стану та веденням бойових дій на території України у зв'язку з повномасштабною військовою агресією рф. </w:t>
      </w:r>
    </w:p>
    <w:p>
      <w:pPr>
        <w:pStyle w:val="Normal"/>
        <w:widowControl w:val="false"/>
        <w:spacing w:lineRule="auto" w:line="240" w:before="0" w:after="0"/>
        <w:jc w:val="both"/>
        <w:rPr>
          <w:rFonts w:ascii="Times New Roman" w:hAnsi="Times New Roman" w:cs="Times New Roman"/>
          <w:bCs/>
          <w:color w:val="000000"/>
          <w:sz w:val="26"/>
          <w:szCs w:val="26"/>
          <w:lang w:val="uk-UA"/>
        </w:rPr>
      </w:pPr>
      <w:r>
        <w:rPr>
          <w:rFonts w:cs="Times New Roman" w:ascii="Times New Roman" w:hAnsi="Times New Roman"/>
          <w:bCs/>
          <w:color w:val="000000"/>
          <w:sz w:val="26"/>
          <w:szCs w:val="26"/>
          <w:lang w:val="uk-UA"/>
        </w:rPr>
      </w:r>
    </w:p>
    <w:p>
      <w:pPr>
        <w:pStyle w:val="Normal"/>
        <w:widowControl w:val="false"/>
        <w:tabs>
          <w:tab w:val="clear" w:pos="720"/>
          <w:tab w:val="left" w:pos="1134" w:leader="none"/>
        </w:tabs>
        <w:spacing w:lineRule="auto" w:line="240" w:before="0" w:after="0"/>
        <w:ind w:left="0" w:right="0" w:firstLine="567"/>
        <w:jc w:val="center"/>
        <w:rPr>
          <w:color w:val="000000"/>
        </w:rPr>
      </w:pPr>
      <w:r>
        <w:rPr>
          <w:rFonts w:cs="Times New Roman" w:ascii="Times New Roman" w:hAnsi="Times New Roman"/>
          <w:b/>
          <w:bCs/>
          <w:color w:val="000000"/>
          <w:sz w:val="26"/>
          <w:szCs w:val="26"/>
        </w:rPr>
        <w:t xml:space="preserve">IV. </w:t>
      </w:r>
      <w:r>
        <w:rPr>
          <w:rFonts w:cs="Times New Roman" w:ascii="Times New Roman" w:hAnsi="Times New Roman"/>
          <w:b/>
          <w:bCs/>
          <w:color w:val="000000"/>
          <w:sz w:val="26"/>
          <w:szCs w:val="26"/>
          <w:lang w:val="uk-UA"/>
        </w:rPr>
        <w:t>Вибір найбільш оптимального альтернативного способу досягнення цілей</w:t>
      </w:r>
    </w:p>
    <w:p>
      <w:pPr>
        <w:pStyle w:val="Normal"/>
        <w:widowControl w:val="false"/>
        <w:tabs>
          <w:tab w:val="clear" w:pos="720"/>
          <w:tab w:val="left" w:pos="1134" w:leader="none"/>
        </w:tabs>
        <w:spacing w:lineRule="auto" w:line="240" w:before="0" w:after="0"/>
        <w:ind w:left="0" w:right="0" w:firstLine="567"/>
        <w:jc w:val="center"/>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tbl>
      <w:tblPr>
        <w:tblW w:w="10031" w:type="dxa"/>
        <w:jc w:val="left"/>
        <w:tblInd w:w="-110" w:type="dxa"/>
        <w:tblLayout w:type="fixed"/>
        <w:tblCellMar>
          <w:top w:w="0" w:type="dxa"/>
          <w:left w:w="108" w:type="dxa"/>
          <w:bottom w:w="0" w:type="dxa"/>
          <w:right w:w="108" w:type="dxa"/>
        </w:tblCellMar>
      </w:tblPr>
      <w:tblGrid>
        <w:gridCol w:w="3185"/>
        <w:gridCol w:w="3190"/>
        <w:gridCol w:w="3656"/>
      </w:tblGrid>
      <w:tr>
        <w:trPr>
          <w:trHeight w:val="23" w:hRule="atLeast"/>
        </w:trPr>
        <w:tc>
          <w:tcPr>
            <w:tcW w:w="31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Рейтинг результативності (досягнення цілей під час вирішення проблеми)</w:t>
            </w:r>
          </w:p>
        </w:tc>
        <w:tc>
          <w:tcPr>
            <w:tcW w:w="3190"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Бал результативності</w:t>
            </w:r>
          </w:p>
          <w:p>
            <w:pPr>
              <w:pStyle w:val="Normal"/>
              <w:widowControl w:val="false"/>
              <w:spacing w:lineRule="auto" w:line="240" w:before="0" w:after="0"/>
              <w:jc w:val="center"/>
              <w:rPr>
                <w:color w:val="000000"/>
              </w:rPr>
            </w:pPr>
            <w:r>
              <w:rPr>
                <w:rFonts w:cs="Times New Roman" w:ascii="Times New Roman" w:hAnsi="Times New Roman"/>
                <w:color w:val="000000"/>
                <w:sz w:val="26"/>
                <w:szCs w:val="26"/>
              </w:rPr>
              <w:t>(</w:t>
            </w:r>
            <w:r>
              <w:rPr>
                <w:rFonts w:cs="Times New Roman" w:ascii="Times New Roman" w:hAnsi="Times New Roman"/>
                <w:color w:val="000000"/>
                <w:sz w:val="26"/>
                <w:szCs w:val="26"/>
                <w:lang w:val="uk-UA"/>
              </w:rPr>
              <w:t>за чотирибальною системою оцінки)</w:t>
            </w:r>
          </w:p>
        </w:tc>
        <w:tc>
          <w:tcPr>
            <w:tcW w:w="3656"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Коментарі щодо присвоєння відповідного бала</w:t>
            </w:r>
          </w:p>
        </w:tc>
      </w:tr>
      <w:tr>
        <w:trPr>
          <w:trHeight w:val="23" w:hRule="atLeast"/>
        </w:trPr>
        <w:tc>
          <w:tcPr>
            <w:tcW w:w="31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1</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Залишення існуючої на даний момент ситуації без змін</w:t>
            </w:r>
          </w:p>
        </w:tc>
        <w:tc>
          <w:tcPr>
            <w:tcW w:w="3190"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tabs>
                <w:tab w:val="clear" w:pos="720"/>
                <w:tab w:val="left" w:pos="1134" w:leader="none"/>
              </w:tabs>
              <w:spacing w:lineRule="auto" w:line="240" w:before="0" w:after="0"/>
              <w:ind w:left="0" w:right="0" w:firstLine="567"/>
              <w:jc w:val="center"/>
              <w:rPr>
                <w:color w:val="000000"/>
              </w:rPr>
            </w:pPr>
            <w:r>
              <w:rPr>
                <w:rFonts w:cs="Times New Roman" w:ascii="Times New Roman" w:hAnsi="Times New Roman"/>
                <w:color w:val="000000"/>
                <w:sz w:val="26"/>
                <w:szCs w:val="26"/>
              </w:rPr>
              <w:t>1</w:t>
            </w:r>
          </w:p>
        </w:tc>
        <w:tc>
          <w:tcPr>
            <w:tcW w:w="365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1134" w:leader="none"/>
              </w:tabs>
              <w:spacing w:lineRule="auto" w:line="240" w:before="0" w:after="0"/>
              <w:jc w:val="both"/>
              <w:rPr>
                <w:color w:val="000000"/>
              </w:rPr>
            </w:pPr>
            <w:r>
              <w:rPr>
                <w:rFonts w:cs="Times New Roman" w:ascii="Times New Roman" w:hAnsi="Times New Roman"/>
                <w:color w:val="000000"/>
                <w:sz w:val="26"/>
                <w:szCs w:val="26"/>
                <w:lang w:val="uk-UA"/>
              </w:rPr>
              <w:t>Імпорт апаратури та засобів супутникової навігації значно перевищує за обсягом вітчизняне виробництво. Діяльність виробників нескоординована. Користувачі не мають повної інформації щодо якості наданих послуг.</w:t>
            </w:r>
          </w:p>
        </w:tc>
      </w:tr>
      <w:tr>
        <w:trPr>
          <w:trHeight w:val="23" w:hRule="atLeast"/>
        </w:trPr>
        <w:tc>
          <w:tcPr>
            <w:tcW w:w="3185"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Альтернатива 2</w:t>
            </w:r>
          </w:p>
          <w:p>
            <w:pPr>
              <w:pStyle w:val="Normal"/>
              <w:widowControl w:val="false"/>
              <w:spacing w:lineRule="auto" w:line="240" w:before="0" w:after="0"/>
              <w:jc w:val="both"/>
              <w:rPr>
                <w:color w:val="000000"/>
              </w:rPr>
            </w:pPr>
            <w:r>
              <w:rPr>
                <w:rFonts w:cs="Times New Roman" w:ascii="Times New Roman" w:hAnsi="Times New Roman"/>
                <w:color w:val="000000"/>
                <w:sz w:val="26"/>
                <w:szCs w:val="26"/>
                <w:lang w:val="uk-UA"/>
              </w:rPr>
              <w:t>Прийняття проєкту Закону</w:t>
            </w:r>
          </w:p>
        </w:tc>
        <w:tc>
          <w:tcPr>
            <w:tcW w:w="3190"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tabs>
                <w:tab w:val="clear" w:pos="720"/>
                <w:tab w:val="left" w:pos="1134" w:leader="none"/>
              </w:tabs>
              <w:spacing w:lineRule="auto" w:line="240" w:before="0" w:after="0"/>
              <w:ind w:left="0" w:right="0" w:firstLine="567"/>
              <w:jc w:val="center"/>
              <w:rPr>
                <w:color w:val="000000"/>
              </w:rPr>
            </w:pPr>
            <w:r>
              <w:rPr>
                <w:rFonts w:cs="Times New Roman" w:ascii="Times New Roman" w:hAnsi="Times New Roman"/>
                <w:color w:val="000000"/>
                <w:sz w:val="26"/>
                <w:szCs w:val="26"/>
              </w:rPr>
              <w:t>4</w:t>
            </w:r>
          </w:p>
        </w:tc>
        <w:tc>
          <w:tcPr>
            <w:tcW w:w="365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143" w:leader="none"/>
              </w:tabs>
              <w:spacing w:lineRule="auto" w:line="240" w:before="0" w:after="0"/>
              <w:jc w:val="both"/>
              <w:rPr>
                <w:color w:val="000000"/>
              </w:rPr>
            </w:pPr>
            <w:r>
              <w:rPr>
                <w:rFonts w:cs="Times New Roman" w:ascii="Times New Roman" w:hAnsi="Times New Roman"/>
                <w:color w:val="000000"/>
                <w:sz w:val="26"/>
                <w:szCs w:val="26"/>
                <w:lang w:val="uk-UA"/>
              </w:rPr>
              <w:t>Оптимізація витрат бюджетних коштів на реалізацію проєктів у сфері супутникової навігації та розвиток цього напрямку загалом, через визначення на законодавчому рівні основних пріоритетів держави, загальних умов і вимог щодо провадження діяльності у сфері супутникової навігації.</w:t>
            </w:r>
          </w:p>
        </w:tc>
      </w:tr>
    </w:tbl>
    <w:p>
      <w:pPr>
        <w:pStyle w:val="Normal"/>
        <w:widowControl w:val="false"/>
        <w:tabs>
          <w:tab w:val="clear" w:pos="720"/>
          <w:tab w:val="left" w:pos="1134" w:leader="none"/>
        </w:tabs>
        <w:spacing w:lineRule="auto" w:line="240" w:before="0" w:after="0"/>
        <w:ind w:left="0" w:right="0" w:firstLine="567"/>
        <w:jc w:val="both"/>
        <w:rPr>
          <w:rFonts w:ascii="Times New Roman" w:hAnsi="Times New Roman" w:cs="Times New Roman"/>
          <w:bCs/>
          <w:color w:val="000000"/>
          <w:sz w:val="26"/>
          <w:szCs w:val="26"/>
        </w:rPr>
      </w:pPr>
      <w:r>
        <w:rPr>
          <w:rFonts w:cs="Times New Roman" w:ascii="Times New Roman" w:hAnsi="Times New Roman"/>
          <w:bCs/>
          <w:color w:val="000000"/>
          <w:sz w:val="26"/>
          <w:szCs w:val="26"/>
        </w:rPr>
      </w:r>
    </w:p>
    <w:tbl>
      <w:tblPr>
        <w:tblW w:w="10065" w:type="dxa"/>
        <w:jc w:val="left"/>
        <w:tblInd w:w="-144" w:type="dxa"/>
        <w:tblLayout w:type="fixed"/>
        <w:tblCellMar>
          <w:top w:w="0" w:type="dxa"/>
          <w:left w:w="108" w:type="dxa"/>
          <w:bottom w:w="0" w:type="dxa"/>
          <w:right w:w="108" w:type="dxa"/>
        </w:tblCellMar>
      </w:tblPr>
      <w:tblGrid>
        <w:gridCol w:w="3261"/>
        <w:gridCol w:w="3402"/>
        <w:gridCol w:w="3402"/>
      </w:tblGrid>
      <w:tr>
        <w:trPr>
          <w:trHeight w:val="23" w:hRule="atLeast"/>
        </w:trPr>
        <w:tc>
          <w:tcPr>
            <w:tcW w:w="3261"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spacing w:lineRule="auto" w:line="240" w:before="0" w:after="0"/>
              <w:jc w:val="center"/>
              <w:rPr>
                <w:color w:val="000000"/>
              </w:rPr>
            </w:pPr>
            <w:r>
              <w:rPr>
                <w:rFonts w:cs="Times New Roman" w:ascii="Times New Roman" w:hAnsi="Times New Roman"/>
                <w:color w:val="000000"/>
                <w:sz w:val="26"/>
                <w:szCs w:val="26"/>
                <w:lang w:val="uk-UA"/>
              </w:rPr>
              <w:t>Рейтинг</w:t>
            </w:r>
          </w:p>
        </w:tc>
        <w:tc>
          <w:tcPr>
            <w:tcW w:w="3402"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tabs>
                <w:tab w:val="clear" w:pos="720"/>
                <w:tab w:val="left" w:pos="1134" w:leader="none"/>
              </w:tabs>
              <w:spacing w:lineRule="auto" w:line="240" w:before="0" w:after="0"/>
              <w:jc w:val="center"/>
              <w:rPr>
                <w:color w:val="000000"/>
              </w:rPr>
            </w:pPr>
            <w:r>
              <w:rPr>
                <w:rFonts w:cs="Times New Roman" w:ascii="Times New Roman" w:hAnsi="Times New Roman"/>
                <w:color w:val="000000"/>
                <w:sz w:val="26"/>
                <w:szCs w:val="26"/>
                <w:lang w:val="uk-UA"/>
              </w:rPr>
              <w:t>Аргументи щодо переваги обраної альтернативи/причини відмови від альтернативи</w:t>
            </w:r>
          </w:p>
        </w:tc>
        <w:tc>
          <w:tcPr>
            <w:tcW w:w="3402"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tabs>
                <w:tab w:val="clear" w:pos="720"/>
                <w:tab w:val="left" w:pos="1134" w:leader="none"/>
              </w:tabs>
              <w:spacing w:lineRule="auto" w:line="240" w:before="0" w:after="0"/>
              <w:jc w:val="center"/>
              <w:rPr>
                <w:color w:val="000000"/>
              </w:rPr>
            </w:pPr>
            <w:r>
              <w:rPr>
                <w:rFonts w:cs="Times New Roman" w:ascii="Times New Roman" w:hAnsi="Times New Roman"/>
                <w:color w:val="000000"/>
                <w:sz w:val="26"/>
                <w:szCs w:val="26"/>
                <w:lang w:val="uk-UA"/>
              </w:rPr>
              <w:t>Оцінка ризику зовнішніх чинників на дію запропонованого регуляторного акта</w:t>
            </w:r>
          </w:p>
        </w:tc>
      </w:tr>
      <w:tr>
        <w:trPr>
          <w:trHeight w:val="23" w:hRule="atLeast"/>
        </w:trPr>
        <w:tc>
          <w:tcPr>
            <w:tcW w:w="326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firstLine="30"/>
              <w:jc w:val="both"/>
              <w:rPr>
                <w:color w:val="000000"/>
              </w:rPr>
            </w:pPr>
            <w:r>
              <w:rPr>
                <w:rFonts w:cs="Times New Roman" w:ascii="Times New Roman" w:hAnsi="Times New Roman"/>
                <w:color w:val="000000"/>
                <w:sz w:val="26"/>
                <w:szCs w:val="26"/>
                <w:lang w:val="uk-UA"/>
              </w:rPr>
              <w:t>Альтернатива 1</w:t>
            </w:r>
          </w:p>
          <w:p>
            <w:pPr>
              <w:pStyle w:val="Normal"/>
              <w:widowControl w:val="false"/>
              <w:spacing w:lineRule="auto" w:line="240" w:before="0" w:after="0"/>
              <w:ind w:left="0" w:right="0" w:firstLine="30"/>
              <w:jc w:val="both"/>
              <w:rPr>
                <w:color w:val="000000"/>
              </w:rPr>
            </w:pPr>
            <w:r>
              <w:rPr>
                <w:rFonts w:cs="Times New Roman" w:ascii="Times New Roman" w:hAnsi="Times New Roman"/>
                <w:color w:val="000000"/>
                <w:sz w:val="26"/>
                <w:szCs w:val="26"/>
                <w:lang w:val="uk-UA"/>
              </w:rPr>
              <w:t>Залишення існуючої на даний момент ситуації без змін</w:t>
            </w:r>
          </w:p>
        </w:tc>
        <w:tc>
          <w:tcPr>
            <w:tcW w:w="3402"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tabs>
                <w:tab w:val="clear" w:pos="720"/>
                <w:tab w:val="left" w:pos="1134" w:leader="none"/>
              </w:tabs>
              <w:spacing w:lineRule="auto" w:line="240" w:before="0" w:after="0"/>
              <w:jc w:val="both"/>
              <w:rPr>
                <w:color w:val="000000"/>
              </w:rPr>
            </w:pPr>
            <w:r>
              <w:rPr>
                <w:rFonts w:cs="Times New Roman" w:ascii="Times New Roman" w:hAnsi="Times New Roman"/>
                <w:color w:val="000000"/>
                <w:sz w:val="26"/>
                <w:szCs w:val="26"/>
                <w:lang w:val="uk-UA"/>
              </w:rPr>
              <w:t>Така альтернатива є неприйнятною, оскільки проблема не вирішується.</w:t>
            </w:r>
          </w:p>
        </w:tc>
        <w:tc>
          <w:tcPr>
            <w:tcW w:w="3402"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widowControl w:val="false"/>
              <w:tabs>
                <w:tab w:val="clear" w:pos="720"/>
                <w:tab w:val="left" w:pos="1134" w:leader="none"/>
              </w:tabs>
              <w:spacing w:lineRule="auto" w:line="240" w:before="0" w:after="0"/>
              <w:jc w:val="both"/>
              <w:rPr>
                <w:color w:val="000000"/>
              </w:rPr>
            </w:pPr>
            <w:r>
              <w:rPr>
                <w:rFonts w:cs="Times New Roman" w:ascii="Times New Roman" w:hAnsi="Times New Roman"/>
                <w:color w:val="000000"/>
                <w:sz w:val="26"/>
                <w:szCs w:val="26"/>
                <w:lang w:val="uk-UA"/>
              </w:rPr>
              <w:t>Відсутність регулювання проблеми</w:t>
            </w:r>
          </w:p>
        </w:tc>
      </w:tr>
      <w:tr>
        <w:trPr>
          <w:trHeight w:val="23" w:hRule="atLeast"/>
        </w:trPr>
        <w:tc>
          <w:tcPr>
            <w:tcW w:w="3261"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pacing w:lineRule="auto" w:line="240" w:before="0" w:after="0"/>
              <w:ind w:left="0" w:right="0" w:firstLine="30"/>
              <w:jc w:val="both"/>
              <w:rPr>
                <w:color w:val="000000"/>
              </w:rPr>
            </w:pPr>
            <w:r>
              <w:rPr>
                <w:rFonts w:cs="Times New Roman" w:ascii="Times New Roman" w:hAnsi="Times New Roman"/>
                <w:color w:val="000000"/>
                <w:sz w:val="26"/>
                <w:szCs w:val="26"/>
                <w:lang w:val="uk-UA"/>
              </w:rPr>
              <w:t>Альтернатива 2</w:t>
            </w:r>
          </w:p>
          <w:p>
            <w:pPr>
              <w:pStyle w:val="Normal"/>
              <w:widowControl w:val="false"/>
              <w:spacing w:lineRule="auto" w:line="240" w:before="0" w:after="0"/>
              <w:ind w:left="0" w:right="0" w:firstLine="30"/>
              <w:jc w:val="both"/>
              <w:rPr>
                <w:color w:val="000000"/>
              </w:rPr>
            </w:pPr>
            <w:r>
              <w:rPr>
                <w:rFonts w:cs="Times New Roman" w:ascii="Times New Roman" w:hAnsi="Times New Roman"/>
                <w:color w:val="000000"/>
                <w:sz w:val="26"/>
                <w:szCs w:val="26"/>
                <w:lang w:val="uk-UA"/>
              </w:rPr>
              <w:t>Прийняття проєкту Закону</w:t>
            </w:r>
          </w:p>
        </w:tc>
        <w:tc>
          <w:tcPr>
            <w:tcW w:w="3402"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993" w:leader="none"/>
              </w:tabs>
              <w:spacing w:lineRule="auto" w:line="240" w:before="0" w:after="0"/>
              <w:jc w:val="both"/>
              <w:rPr>
                <w:color w:val="000000"/>
              </w:rPr>
            </w:pPr>
            <w:r>
              <w:rPr>
                <w:rFonts w:cs="Times New Roman" w:ascii="Times New Roman" w:hAnsi="Times New Roman"/>
                <w:color w:val="000000"/>
                <w:sz w:val="26"/>
                <w:szCs w:val="26"/>
                <w:lang w:val="uk-UA"/>
              </w:rPr>
              <w:t xml:space="preserve">Удосконалення нормативно-правової бази у сфері супутникової навігації. </w:t>
            </w:r>
          </w:p>
          <w:p>
            <w:pPr>
              <w:pStyle w:val="Normal"/>
              <w:widowControl w:val="false"/>
              <w:tabs>
                <w:tab w:val="clear" w:pos="720"/>
                <w:tab w:val="left" w:pos="993" w:leader="none"/>
              </w:tabs>
              <w:spacing w:lineRule="auto" w:line="240" w:before="0" w:after="0"/>
              <w:jc w:val="both"/>
              <w:rPr>
                <w:color w:val="000000"/>
              </w:rPr>
            </w:pPr>
            <w:r>
              <w:rPr>
                <w:rFonts w:cs="Times New Roman" w:ascii="Times New Roman" w:hAnsi="Times New Roman"/>
                <w:color w:val="000000"/>
                <w:sz w:val="26"/>
                <w:szCs w:val="26"/>
                <w:lang w:val="uk-UA"/>
              </w:rPr>
              <w:t>Забезпечення законних прав та інтересів суб’єктів господарювання, фізичних осіб на отримання інформації.</w:t>
            </w:r>
          </w:p>
          <w:p>
            <w:pPr>
              <w:pStyle w:val="Normal"/>
              <w:widowControl w:val="false"/>
              <w:tabs>
                <w:tab w:val="clear" w:pos="720"/>
                <w:tab w:val="left" w:pos="993" w:leader="none"/>
              </w:tabs>
              <w:spacing w:lineRule="auto" w:line="240" w:before="0" w:after="0"/>
              <w:ind w:left="0" w:right="0" w:firstLine="567"/>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tc>
        <w:tc>
          <w:tcPr>
            <w:tcW w:w="3402"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20"/>
                <w:tab w:val="left" w:pos="1134" w:leader="none"/>
              </w:tabs>
              <w:spacing w:lineRule="auto" w:line="240" w:before="0" w:after="0"/>
              <w:jc w:val="both"/>
              <w:rPr>
                <w:color w:val="000000"/>
              </w:rPr>
            </w:pPr>
            <w:r>
              <w:rPr>
                <w:rFonts w:cs="Times New Roman" w:ascii="Times New Roman" w:hAnsi="Times New Roman"/>
                <w:color w:val="000000"/>
                <w:sz w:val="26"/>
                <w:szCs w:val="26"/>
                <w:lang w:val="uk-UA"/>
              </w:rPr>
              <w:t>При виникненні змін у законодавстві, які можуть впливати на дію запропонованого регуляторного акта, до нього будуть вноситися відповідні коригування. Ризик зовнішніх чинників на дію регуляторного акта відсутній, адже його впровадження відповідає законодавству.</w:t>
            </w:r>
          </w:p>
        </w:tc>
      </w:tr>
    </w:tbl>
    <w:p>
      <w:pPr>
        <w:pStyle w:val="Normal"/>
        <w:widowControl w:val="false"/>
        <w:spacing w:lineRule="auto" w:line="240" w:before="0" w:after="0"/>
        <w:ind w:left="0" w:right="0" w:firstLine="567"/>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Normal"/>
        <w:widowControl w:val="false"/>
        <w:spacing w:lineRule="auto" w:line="240" w:before="0" w:after="0"/>
        <w:ind w:left="0" w:right="0" w:firstLine="567"/>
        <w:jc w:val="center"/>
        <w:rPr>
          <w:color w:val="000000"/>
        </w:rPr>
      </w:pPr>
      <w:r>
        <w:rPr>
          <w:rFonts w:cs="Times New Roman" w:ascii="Times New Roman" w:hAnsi="Times New Roman"/>
          <w:b/>
          <w:bCs/>
          <w:color w:val="000000"/>
          <w:sz w:val="26"/>
          <w:szCs w:val="26"/>
        </w:rPr>
        <w:t xml:space="preserve">V. </w:t>
      </w:r>
      <w:r>
        <w:rPr>
          <w:rFonts w:cs="Times New Roman" w:ascii="Times New Roman" w:hAnsi="Times New Roman"/>
          <w:b/>
          <w:bCs/>
          <w:color w:val="000000"/>
          <w:sz w:val="26"/>
          <w:szCs w:val="26"/>
          <w:lang w:val="uk-UA"/>
        </w:rPr>
        <w:t>Механізми та заходи, які забезпечать розв'язання визначеної проблеми</w:t>
      </w:r>
    </w:p>
    <w:p>
      <w:pPr>
        <w:pStyle w:val="HTML1"/>
        <w:ind w:left="0" w:right="0" w:firstLine="567"/>
        <w:jc w:val="both"/>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p>
      <w:pPr>
        <w:pStyle w:val="HTML1"/>
        <w:ind w:left="0" w:right="0" w:firstLine="567"/>
        <w:jc w:val="both"/>
        <w:rPr>
          <w:color w:val="000000"/>
        </w:rPr>
      </w:pPr>
      <w:r>
        <w:rPr>
          <w:rFonts w:cs="Times New Roman" w:ascii="Times New Roman" w:hAnsi="Times New Roman"/>
          <w:color w:val="000000"/>
          <w:sz w:val="26"/>
          <w:szCs w:val="26"/>
        </w:rPr>
        <w:t>Механізмами, які забезпечать розв'язання зазначеної проблеми після введення в дію Закону України «Про державне регулювання у сфері супутникової навігації», є:</w:t>
      </w:r>
    </w:p>
    <w:p>
      <w:pPr>
        <w:pStyle w:val="Normal"/>
        <w:numPr>
          <w:ilvl w:val="0"/>
          <w:numId w:val="2"/>
        </w:numPr>
        <w:spacing w:lineRule="auto" w:line="240" w:before="0" w:after="0"/>
        <w:jc w:val="both"/>
        <w:rPr>
          <w:color w:val="000000"/>
        </w:rPr>
      </w:pPr>
      <w:r>
        <w:rPr>
          <w:rFonts w:cs="Times New Roman" w:ascii="Times New Roman" w:hAnsi="Times New Roman"/>
          <w:color w:val="000000"/>
          <w:sz w:val="26"/>
          <w:szCs w:val="26"/>
          <w:lang w:val="uk-UA"/>
        </w:rPr>
        <w:t xml:space="preserve">впровадження державного нагляду (контролю) у сфері супутникової навігації; </w:t>
      </w:r>
    </w:p>
    <w:p>
      <w:pPr>
        <w:pStyle w:val="HTML1"/>
        <w:numPr>
          <w:ilvl w:val="0"/>
          <w:numId w:val="2"/>
        </w:numPr>
        <w:tabs>
          <w:tab w:val="clear" w:pos="916"/>
          <w:tab w:val="clear" w:pos="1832"/>
          <w:tab w:val="left" w:pos="127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8" w:right="0" w:hanging="491"/>
        <w:jc w:val="both"/>
        <w:rPr>
          <w:color w:val="000000"/>
        </w:rPr>
      </w:pPr>
      <w:r>
        <w:rPr>
          <w:rFonts w:cs="Times New Roman" w:ascii="Times New Roman" w:hAnsi="Times New Roman"/>
          <w:color w:val="000000"/>
          <w:sz w:val="26"/>
          <w:szCs w:val="26"/>
        </w:rPr>
        <w:t>впровадження правил діяльності у сфері супутникової навігації;</w:t>
      </w:r>
    </w:p>
    <w:p>
      <w:pPr>
        <w:pStyle w:val="Normal"/>
        <w:numPr>
          <w:ilvl w:val="0"/>
          <w:numId w:val="2"/>
        </w:numPr>
        <w:spacing w:lineRule="auto" w:line="240" w:before="0" w:after="0"/>
        <w:jc w:val="both"/>
        <w:rPr>
          <w:color w:val="000000"/>
        </w:rPr>
      </w:pPr>
      <w:r>
        <w:rPr>
          <w:rFonts w:cs="Times New Roman" w:ascii="Times New Roman" w:hAnsi="Times New Roman"/>
          <w:color w:val="000000"/>
          <w:sz w:val="26"/>
          <w:szCs w:val="26"/>
          <w:lang w:val="uk-UA"/>
        </w:rPr>
        <w:t xml:space="preserve">формування державного замовлення на створення, серійне виробництво та постачання апаратури, засобів супутникової навігації, функціональних навігаційних інформаційних систем на базі вітчизняних науково-технічних розробок у сфері супутникової навігації; </w:t>
      </w:r>
    </w:p>
    <w:p>
      <w:pPr>
        <w:pStyle w:val="Normal"/>
        <w:numPr>
          <w:ilvl w:val="0"/>
          <w:numId w:val="2"/>
        </w:numPr>
        <w:spacing w:lineRule="auto" w:line="240" w:before="0" w:after="0"/>
        <w:jc w:val="both"/>
        <w:outlineLvl w:val="0"/>
        <w:rPr>
          <w:color w:val="000000"/>
        </w:rPr>
      </w:pPr>
      <w:r>
        <w:rPr>
          <w:rFonts w:cs="Times New Roman" w:ascii="Times New Roman" w:hAnsi="Times New Roman"/>
          <w:bCs/>
          <w:color w:val="000000"/>
          <w:sz w:val="26"/>
          <w:szCs w:val="26"/>
          <w:lang w:val="uk-UA"/>
        </w:rPr>
        <w:t>запровадження та ведення державного реєстру функціональних доповнень, які діють в Україні та надають супутникові навігаційні інформаційні послуги;</w:t>
      </w:r>
    </w:p>
    <w:p>
      <w:pPr>
        <w:pStyle w:val="Normal"/>
        <w:numPr>
          <w:ilvl w:val="0"/>
          <w:numId w:val="2"/>
        </w:numPr>
        <w:spacing w:lineRule="auto" w:line="240" w:before="0" w:after="0"/>
        <w:jc w:val="both"/>
        <w:rPr>
          <w:color w:val="000000"/>
        </w:rPr>
      </w:pPr>
      <w:r>
        <w:rPr>
          <w:rFonts w:cs="Times New Roman" w:ascii="Times New Roman" w:hAnsi="Times New Roman"/>
          <w:color w:val="000000"/>
          <w:sz w:val="26"/>
          <w:szCs w:val="26"/>
          <w:lang w:val="uk-UA"/>
        </w:rPr>
        <w:t>виконання заходів з організації та здійснення державно-приватного партнерства щодо виробництва та реалізації апаратури, засобів супутникової навігації та надання супутникових навігаційних інформаційних послуг.</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Організаційні заходи, які необхідно здійснити для впровадження регуляторного акта:</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 xml:space="preserve">а) дії органів державної влади: </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shd w:fill="FFFFFF" w:val="clear"/>
        </w:rPr>
        <w:t xml:space="preserve">– </w:t>
      </w:r>
      <w:r>
        <w:rPr>
          <w:rFonts w:cs="Times New Roman" w:ascii="Times New Roman" w:hAnsi="Times New Roman"/>
          <w:color w:val="000000"/>
          <w:sz w:val="26"/>
          <w:szCs w:val="26"/>
          <w:lang w:val="uk-UA"/>
        </w:rPr>
        <w:t>погодити та затвердити запропонований</w:t>
      </w:r>
      <w:r>
        <w:rPr>
          <w:rFonts w:cs="Times New Roman" w:ascii="Times New Roman" w:hAnsi="Times New Roman"/>
          <w:bCs/>
          <w:color w:val="000000"/>
          <w:sz w:val="26"/>
          <w:szCs w:val="26"/>
          <w:lang w:val="uk-UA"/>
        </w:rPr>
        <w:t xml:space="preserve"> </w:t>
      </w:r>
      <w:r>
        <w:rPr>
          <w:rFonts w:cs="Times New Roman" w:ascii="Times New Roman" w:hAnsi="Times New Roman"/>
          <w:color w:val="000000"/>
          <w:sz w:val="26"/>
          <w:szCs w:val="26"/>
          <w:lang w:val="uk-UA"/>
        </w:rPr>
        <w:t>проєкт Закону України «Про державне регулювання у сфері супутникової навігації»;</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w:t>
      </w:r>
      <w:r>
        <w:rPr>
          <w:rFonts w:cs="Times New Roman" w:ascii="Times New Roman" w:hAnsi="Times New Roman"/>
          <w:color w:val="000000"/>
          <w:sz w:val="26"/>
          <w:szCs w:val="26"/>
          <w:lang w:val="uk-UA"/>
        </w:rPr>
        <w:t xml:space="preserve"> </w:t>
      </w:r>
      <w:r>
        <w:rPr>
          <w:rFonts w:cs="Times New Roman" w:ascii="Times New Roman" w:hAnsi="Times New Roman"/>
          <w:color w:val="000000"/>
          <w:sz w:val="26"/>
          <w:szCs w:val="26"/>
          <w:lang w:val="uk-UA"/>
        </w:rPr>
        <w:t>забезпечити інформування суб'єктів господарювання та громадськості про встановлені Законом України норми шляхом його оприлюднення в мережі Інтернет – на офіційному веб-сайті Міністерства з питань стратегічних галузей промисловості України;</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w:t>
      </w:r>
      <w:r>
        <w:rPr>
          <w:rFonts w:cs="Times New Roman" w:ascii="Times New Roman" w:hAnsi="Times New Roman"/>
          <w:color w:val="000000"/>
          <w:sz w:val="26"/>
          <w:szCs w:val="26"/>
          <w:lang w:val="uk-UA"/>
        </w:rPr>
        <w:t xml:space="preserve"> </w:t>
      </w:r>
      <w:r>
        <w:rPr>
          <w:rFonts w:cs="Times New Roman" w:ascii="Times New Roman" w:hAnsi="Times New Roman"/>
          <w:color w:val="000000"/>
          <w:sz w:val="26"/>
          <w:szCs w:val="26"/>
          <w:lang w:val="uk-UA"/>
        </w:rPr>
        <w:t>призначити оператора державної системи супутникової навігації;</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w:t>
      </w:r>
      <w:r>
        <w:rPr>
          <w:rFonts w:cs="Times New Roman" w:ascii="Times New Roman" w:hAnsi="Times New Roman"/>
          <w:color w:val="000000"/>
          <w:sz w:val="26"/>
          <w:szCs w:val="26"/>
          <w:lang w:val="uk-UA"/>
        </w:rPr>
        <w:t xml:space="preserve"> </w:t>
      </w:r>
      <w:r>
        <w:rPr>
          <w:rFonts w:cs="Times New Roman" w:ascii="Times New Roman" w:hAnsi="Times New Roman"/>
          <w:color w:val="000000"/>
          <w:sz w:val="26"/>
          <w:szCs w:val="26"/>
          <w:lang w:val="uk-UA"/>
        </w:rPr>
        <w:t>затвердити правила діяльності у сфері супутникової навігації;</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w:t>
      </w:r>
      <w:r>
        <w:rPr>
          <w:rFonts w:cs="Times New Roman" w:ascii="Times New Roman" w:hAnsi="Times New Roman"/>
          <w:color w:val="000000"/>
          <w:sz w:val="26"/>
          <w:szCs w:val="26"/>
          <w:lang w:val="uk-UA"/>
        </w:rPr>
        <w:t xml:space="preserve"> </w:t>
      </w:r>
      <w:r>
        <w:rPr>
          <w:rFonts w:cs="Times New Roman" w:ascii="Times New Roman" w:hAnsi="Times New Roman"/>
          <w:color w:val="000000"/>
          <w:sz w:val="26"/>
          <w:szCs w:val="26"/>
          <w:lang w:val="uk-UA"/>
        </w:rPr>
        <w:t>привести власні нормативно-правові акти у відповідність із цим Законом;</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w:t>
      </w:r>
      <w:r>
        <w:rPr>
          <w:rFonts w:cs="Times New Roman" w:ascii="Times New Roman" w:hAnsi="Times New Roman"/>
          <w:color w:val="000000"/>
          <w:sz w:val="26"/>
          <w:szCs w:val="26"/>
          <w:lang w:val="uk-UA"/>
        </w:rPr>
        <w:t xml:space="preserve"> </w:t>
      </w:r>
      <w:r>
        <w:rPr>
          <w:rFonts w:cs="Times New Roman" w:ascii="Times New Roman" w:hAnsi="Times New Roman"/>
          <w:color w:val="000000"/>
          <w:sz w:val="26"/>
          <w:szCs w:val="26"/>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pPr>
        <w:pStyle w:val="Normal"/>
        <w:widowControl w:val="false"/>
        <w:tabs>
          <w:tab w:val="clear" w:pos="720"/>
          <w:tab w:val="left" w:pos="9923" w:leader="none"/>
          <w:tab w:val="left" w:pos="10065" w:leader="none"/>
        </w:tabs>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 xml:space="preserve">б) дії суб’єктів господарювання – використовувати (за необхідності) </w:t>
      </w:r>
      <w:r>
        <w:rPr>
          <w:rFonts w:cs="Times New Roman" w:ascii="Times New Roman" w:hAnsi="Times New Roman"/>
          <w:color w:val="000000"/>
          <w:sz w:val="26"/>
          <w:szCs w:val="26"/>
          <w:lang w:val="uk-UA"/>
        </w:rPr>
        <w:t xml:space="preserve">для </w:t>
      </w:r>
      <w:r>
        <w:rPr>
          <w:rFonts w:cs="Times New Roman" w:ascii="Times New Roman" w:hAnsi="Times New Roman"/>
          <w:color w:val="000000"/>
          <w:spacing w:val="-3"/>
          <w:sz w:val="26"/>
          <w:szCs w:val="26"/>
          <w:lang w:val="uk-UA"/>
        </w:rPr>
        <w:t>підприємницької діяльності.</w:t>
      </w:r>
    </w:p>
    <w:p>
      <w:pPr>
        <w:pStyle w:val="Normal"/>
        <w:widowControl w:val="false"/>
        <w:tabs>
          <w:tab w:val="clear" w:pos="720"/>
          <w:tab w:val="left" w:pos="9923" w:leader="none"/>
          <w:tab w:val="left" w:pos="10065" w:leader="none"/>
        </w:tabs>
        <w:spacing w:lineRule="auto" w:line="240" w:before="0" w:after="0"/>
        <w:ind w:left="0" w:right="0" w:firstLine="567"/>
        <w:jc w:val="both"/>
        <w:rPr>
          <w:rFonts w:ascii="Times New Roman" w:hAnsi="Times New Roman" w:cs="Times New Roman"/>
          <w:color w:val="000000"/>
          <w:spacing w:val="-3"/>
          <w:sz w:val="26"/>
          <w:szCs w:val="26"/>
          <w:lang w:val="uk-UA"/>
        </w:rPr>
      </w:pPr>
      <w:r>
        <w:rPr>
          <w:rFonts w:cs="Times New Roman" w:ascii="Times New Roman" w:hAnsi="Times New Roman"/>
          <w:color w:val="000000"/>
          <w:spacing w:val="-3"/>
          <w:sz w:val="26"/>
          <w:szCs w:val="26"/>
          <w:lang w:val="uk-UA"/>
        </w:rPr>
      </w:r>
    </w:p>
    <w:p>
      <w:pPr>
        <w:pStyle w:val="Normal"/>
        <w:widowControl w:val="false"/>
        <w:tabs>
          <w:tab w:val="clear" w:pos="720"/>
          <w:tab w:val="left" w:pos="0" w:leader="none"/>
        </w:tabs>
        <w:spacing w:lineRule="auto" w:line="240" w:before="0" w:after="0"/>
        <w:ind w:left="0" w:right="0" w:firstLine="567"/>
        <w:jc w:val="center"/>
        <w:rPr>
          <w:color w:val="000000"/>
        </w:rPr>
      </w:pPr>
      <w:r>
        <w:rPr>
          <w:rFonts w:cs="Times New Roman" w:ascii="Times New Roman" w:hAnsi="Times New Roman"/>
          <w:b/>
          <w:bCs/>
          <w:color w:val="000000"/>
          <w:sz w:val="26"/>
          <w:szCs w:val="26"/>
        </w:rPr>
        <w:t>VI</w:t>
      </w:r>
      <w:r>
        <w:rPr>
          <w:rFonts w:cs="Times New Roman" w:ascii="Times New Roman" w:hAnsi="Times New Roman"/>
          <w:b/>
          <w:bCs/>
          <w:color w:val="000000"/>
          <w:sz w:val="26"/>
          <w:szCs w:val="26"/>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Style w:val="Normal"/>
        <w:widowControl w:val="false"/>
        <w:tabs>
          <w:tab w:val="clear" w:pos="720"/>
          <w:tab w:val="left" w:pos="0" w:leader="none"/>
        </w:tabs>
        <w:spacing w:lineRule="auto" w:line="240" w:before="0" w:after="0"/>
        <w:ind w:left="0" w:right="0" w:firstLine="567"/>
        <w:jc w:val="both"/>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p>
      <w:pPr>
        <w:pStyle w:val="Normal"/>
        <w:widowControl w:val="false"/>
        <w:spacing w:lineRule="auto" w:line="240" w:before="0" w:after="0"/>
        <w:ind w:left="0" w:right="0" w:firstLine="567"/>
        <w:jc w:val="both"/>
        <w:rPr>
          <w:color w:val="000000"/>
        </w:rPr>
      </w:pPr>
      <w:r>
        <w:rPr>
          <w:rFonts w:cs="Times New Roman" w:ascii="Times New Roman" w:hAnsi="Times New Roman"/>
          <w:bCs/>
          <w:color w:val="000000"/>
          <w:sz w:val="26"/>
          <w:szCs w:val="26"/>
          <w:lang w:val="uk-UA"/>
        </w:rPr>
        <w:t>Розроблення нормативно-правових актів в інтересах реалізації Закону буде здійснюватись без додаткових бюджетних витрат силами профільних підрозділів центральних органів виконавчої влади, інших державних установ.</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Розрахунок витрат на виконання вимог регуляторного акта для органів виконавчої влади чи органів місцевого самоврядування не здійснюється, зважаючи на неможливість встановлення кількості суб'єктів господарювання, що перебувають у сфері регулювання. </w:t>
      </w:r>
    </w:p>
    <w:p>
      <w:pPr>
        <w:pStyle w:val="Normal"/>
        <w:widowControl w:val="false"/>
        <w:spacing w:lineRule="auto" w:line="240" w:before="0" w:after="0"/>
        <w:ind w:left="0" w:right="0" w:firstLine="567"/>
        <w:jc w:val="both"/>
        <w:rPr>
          <w:color w:val="000000"/>
        </w:rPr>
      </w:pPr>
      <w:r>
        <w:rPr>
          <w:rFonts w:cs="Times New Roman" w:ascii="Times New Roman" w:hAnsi="Times New Roman"/>
          <w:bCs/>
          <w:color w:val="000000"/>
          <w:sz w:val="26"/>
          <w:szCs w:val="26"/>
          <w:lang w:val="uk-UA"/>
        </w:rPr>
        <w:t xml:space="preserve">Окремі заходи щодо реалізації заходів державного регулювання у сфері супутникової навігації можуть бути здійснені без додаткових бюджетних витрат в рамках </w:t>
      </w:r>
      <w:r>
        <w:rPr>
          <w:rFonts w:cs="Times New Roman" w:ascii="Times New Roman" w:hAnsi="Times New Roman"/>
          <w:color w:val="000000"/>
          <w:sz w:val="26"/>
          <w:szCs w:val="26"/>
          <w:lang w:val="uk-UA"/>
        </w:rPr>
        <w:t>прийнятих державних програм, в яких передбачені ці заходи</w:t>
      </w:r>
      <w:r>
        <w:rPr>
          <w:rFonts w:cs="Times New Roman" w:ascii="Times New Roman" w:hAnsi="Times New Roman"/>
          <w:bCs/>
          <w:color w:val="000000"/>
          <w:sz w:val="26"/>
          <w:szCs w:val="26"/>
          <w:lang w:val="uk-UA"/>
        </w:rPr>
        <w:t>.</w:t>
      </w:r>
    </w:p>
    <w:p>
      <w:pPr>
        <w:pStyle w:val="Normal"/>
        <w:widowControl w:val="false"/>
        <w:spacing w:lineRule="auto" w:line="240" w:before="0" w:after="0"/>
        <w:ind w:left="0" w:right="0" w:firstLine="567"/>
        <w:jc w:val="both"/>
        <w:rPr>
          <w:rFonts w:ascii="Times New Roman" w:hAnsi="Times New Roman" w:cs="Times New Roman"/>
          <w:bCs/>
          <w:color w:val="000000"/>
          <w:sz w:val="26"/>
          <w:szCs w:val="26"/>
          <w:lang w:val="uk-UA"/>
        </w:rPr>
      </w:pPr>
      <w:r>
        <w:rPr>
          <w:rFonts w:cs="Times New Roman" w:ascii="Times New Roman" w:hAnsi="Times New Roman"/>
          <w:bCs/>
          <w:color w:val="000000"/>
          <w:sz w:val="26"/>
          <w:szCs w:val="26"/>
          <w:lang w:val="uk-UA"/>
        </w:rPr>
      </w:r>
    </w:p>
    <w:p>
      <w:pPr>
        <w:pStyle w:val="Normal"/>
        <w:widowControl w:val="false"/>
        <w:tabs>
          <w:tab w:val="clear" w:pos="720"/>
          <w:tab w:val="left" w:pos="567" w:leader="none"/>
        </w:tabs>
        <w:spacing w:lineRule="auto" w:line="240" w:before="0" w:after="0"/>
        <w:ind w:left="0" w:right="0" w:firstLine="567"/>
        <w:jc w:val="center"/>
        <w:rPr>
          <w:color w:val="000000"/>
        </w:rPr>
      </w:pPr>
      <w:r>
        <w:rPr>
          <w:rFonts w:cs="Times New Roman" w:ascii="Times New Roman" w:hAnsi="Times New Roman"/>
          <w:b/>
          <w:bCs/>
          <w:color w:val="000000"/>
          <w:sz w:val="26"/>
          <w:szCs w:val="26"/>
        </w:rPr>
        <w:t xml:space="preserve">VII. </w:t>
      </w:r>
      <w:r>
        <w:rPr>
          <w:rFonts w:cs="Times New Roman" w:ascii="Times New Roman" w:hAnsi="Times New Roman"/>
          <w:b/>
          <w:bCs/>
          <w:color w:val="000000"/>
          <w:sz w:val="26"/>
          <w:szCs w:val="26"/>
          <w:lang w:val="uk-UA"/>
        </w:rPr>
        <w:t>Обґрунтування запропонованого строку дії регуляторного акта</w:t>
      </w:r>
    </w:p>
    <w:p>
      <w:pPr>
        <w:pStyle w:val="Normal"/>
        <w:widowControl w:val="false"/>
        <w:tabs>
          <w:tab w:val="clear" w:pos="720"/>
          <w:tab w:val="left" w:pos="567" w:leader="none"/>
        </w:tabs>
        <w:spacing w:lineRule="auto" w:line="240" w:before="0" w:after="0"/>
        <w:ind w:left="0" w:right="0" w:firstLine="567"/>
        <w:jc w:val="both"/>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p>
      <w:pPr>
        <w:pStyle w:val="Normal"/>
        <w:tabs>
          <w:tab w:val="clear" w:pos="720"/>
          <w:tab w:val="left" w:pos="10992" w:leader="none"/>
          <w:tab w:val="left" w:pos="11908" w:leader="none"/>
          <w:tab w:val="left" w:pos="12824" w:leader="none"/>
          <w:tab w:val="left" w:pos="13740" w:leader="none"/>
          <w:tab w:val="left" w:pos="14656" w:leader="none"/>
        </w:tabs>
        <w:spacing w:lineRule="auto" w:line="240" w:before="0" w:after="0"/>
        <w:ind w:left="0" w:right="43" w:firstLine="567"/>
        <w:jc w:val="both"/>
        <w:rPr>
          <w:color w:val="000000"/>
        </w:rPr>
      </w:pPr>
      <w:r>
        <w:rPr>
          <w:rFonts w:cs="Times New Roman" w:ascii="Times New Roman" w:hAnsi="Times New Roman"/>
          <w:bCs/>
          <w:color w:val="000000"/>
          <w:sz w:val="26"/>
          <w:szCs w:val="26"/>
          <w:lang w:val="uk-UA"/>
        </w:rPr>
        <w:t xml:space="preserve">Термін дії проєкту регуляторного акта є не обмежений у часі, що дасть змогу повною мірою вирішити проблемні питання. </w:t>
      </w:r>
    </w:p>
    <w:p>
      <w:pPr>
        <w:pStyle w:val="Normal"/>
        <w:widowControl w:val="false"/>
        <w:tabs>
          <w:tab w:val="clear" w:pos="720"/>
          <w:tab w:val="left" w:pos="528" w:leader="none"/>
        </w:tabs>
        <w:spacing w:lineRule="auto" w:line="240" w:before="0" w:after="0"/>
        <w:ind w:left="0" w:right="0" w:firstLine="567"/>
        <w:jc w:val="both"/>
        <w:rPr>
          <w:color w:val="000000"/>
        </w:rPr>
      </w:pPr>
      <w:r>
        <w:rPr>
          <w:rFonts w:cs="Times New Roman" w:ascii="Times New Roman" w:hAnsi="Times New Roman"/>
          <w:color w:val="000000"/>
          <w:sz w:val="26"/>
          <w:szCs w:val="26"/>
          <w:lang w:val="uk-UA"/>
        </w:rPr>
        <w:t>Зміна строку дії регуляторного акта можлива в разі зміни міжнародно-правових актів чи законодавчих актів України вищої юридичної сили, на виконання яких розроблений цей проєкт регуляторного акта.</w:t>
      </w:r>
    </w:p>
    <w:p>
      <w:pPr>
        <w:pStyle w:val="Normal"/>
        <w:spacing w:lineRule="auto" w:line="240" w:before="0" w:after="0"/>
        <w:ind w:left="0" w:right="0" w:firstLine="567"/>
        <w:jc w:val="both"/>
        <w:rPr>
          <w:color w:val="000000"/>
        </w:rPr>
      </w:pPr>
      <w:r>
        <w:rPr>
          <w:rFonts w:cs="Times New Roman" w:ascii="Times New Roman" w:hAnsi="Times New Roman"/>
          <w:color w:val="000000"/>
          <w:sz w:val="26"/>
          <w:szCs w:val="26"/>
          <w:lang w:val="uk-UA"/>
        </w:rPr>
        <w:t>Термін набрання чинності регуляторним актом − після його офіційного опублікування.</w:t>
      </w:r>
    </w:p>
    <w:p>
      <w:pPr>
        <w:pStyle w:val="Normal"/>
        <w:spacing w:lineRule="auto" w:line="240" w:before="0" w:after="0"/>
        <w:ind w:left="0" w:right="0" w:firstLine="567"/>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p>
      <w:pPr>
        <w:pStyle w:val="Normal"/>
        <w:widowControl w:val="false"/>
        <w:tabs>
          <w:tab w:val="clear" w:pos="720"/>
          <w:tab w:val="left" w:pos="993" w:leader="none"/>
        </w:tabs>
        <w:spacing w:lineRule="auto" w:line="240" w:before="0" w:after="0"/>
        <w:ind w:left="0" w:right="0" w:firstLine="567"/>
        <w:jc w:val="center"/>
        <w:rPr>
          <w:color w:val="000000"/>
        </w:rPr>
      </w:pPr>
      <w:r>
        <w:rPr>
          <w:rFonts w:cs="Times New Roman" w:ascii="Times New Roman" w:hAnsi="Times New Roman"/>
          <w:b/>
          <w:bCs/>
          <w:color w:val="000000"/>
          <w:sz w:val="26"/>
          <w:szCs w:val="26"/>
        </w:rPr>
        <w:t xml:space="preserve">VIII. </w:t>
      </w:r>
      <w:r>
        <w:rPr>
          <w:rFonts w:cs="Times New Roman" w:ascii="Times New Roman" w:hAnsi="Times New Roman"/>
          <w:b/>
          <w:bCs/>
          <w:color w:val="000000"/>
          <w:sz w:val="26"/>
          <w:szCs w:val="26"/>
          <w:lang w:val="uk-UA"/>
        </w:rPr>
        <w:t>Визначення показників результативності дії регуляторного акта</w:t>
      </w:r>
    </w:p>
    <w:p>
      <w:pPr>
        <w:pStyle w:val="Normal"/>
        <w:widowControl w:val="false"/>
        <w:tabs>
          <w:tab w:val="clear" w:pos="720"/>
          <w:tab w:val="left" w:pos="993" w:leader="none"/>
        </w:tabs>
        <w:spacing w:lineRule="auto" w:line="240" w:before="0" w:after="0"/>
        <w:ind w:left="0" w:right="0" w:firstLine="567"/>
        <w:jc w:val="center"/>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shd w:fill="FFFFFF" w:val="clear"/>
          <w:lang w:val="uk-UA"/>
        </w:rPr>
        <w:t>Прогнозними значеннями показників результативності регуляторного акта є:</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rPr>
        <w:t xml:space="preserve">1) </w:t>
      </w:r>
      <w:r>
        <w:rPr>
          <w:rFonts w:cs="Times New Roman" w:ascii="Times New Roman" w:hAnsi="Times New Roman"/>
          <w:color w:val="000000"/>
          <w:sz w:val="26"/>
          <w:szCs w:val="26"/>
          <w:lang w:val="uk-UA"/>
        </w:rPr>
        <w:t>розмір надходжень до державного та місцевих бюджетів, пов’язаних з дією акта </w:t>
      </w:r>
      <w:r>
        <w:rPr>
          <w:rFonts w:cs="Times New Roman" w:ascii="Times New Roman" w:hAnsi="Times New Roman"/>
          <w:color w:val="000000"/>
          <w:spacing w:val="-1"/>
          <w:sz w:val="26"/>
          <w:szCs w:val="26"/>
          <w:lang w:val="uk-UA"/>
        </w:rPr>
        <w:t>– зміниться в сторону збільшення (на даний момент неможливо спрогнозувати приблизну суму);</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2) кількість суб'єктів господарювання та/або фізичних осіб, на яких поширюватиметься дія акта. Дія акта поширюється на суб'єктів діяльності у сфері супутникової навігації, які:</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 організовують, забезпечують або безпосередньо виконують в Україні роботи щодо створення та виробництва апаратури, засобів супутникової навігації, функціональних доповнень, функціональних навігаційних інформаційних систем, надання супутникових навігаційних інформаційних послуг;</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 безпосередньо використовують апаратуру, засоби супутникової навігації, функціональні доповнення, функціональні навігаційні інформаційні системи, отримані супутникові навігаційні інформаційні послуги в інтересах управління або розпорядження об’єктами супутникової навігаційної діяльності;</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3) </w:t>
      </w:r>
      <w:r>
        <w:rPr>
          <w:rFonts w:cs="Times New Roman" w:ascii="Times New Roman" w:hAnsi="Times New Roman"/>
          <w:iCs/>
          <w:color w:val="000000"/>
          <w:sz w:val="26"/>
          <w:szCs w:val="26"/>
          <w:lang w:val="uk-UA"/>
        </w:rPr>
        <w:t>розмір коштів і час, які витрачаються суб’єктами господарювання у зв'язку із виконанням вимог акта</w:t>
      </w:r>
      <w:r>
        <w:rPr>
          <w:rFonts w:cs="Times New Roman" w:ascii="Times New Roman" w:hAnsi="Times New Roman"/>
          <w:color w:val="000000"/>
          <w:sz w:val="26"/>
          <w:szCs w:val="26"/>
          <w:lang w:val="uk-UA"/>
        </w:rPr>
        <w:t xml:space="preserve"> – витрати суб’єктів господарювання, пов'язані з організацією та здійсненням підприємницької діяльності у сфері супутникової навігації;</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rPr>
        <w:t xml:space="preserve">4) </w:t>
      </w:r>
      <w:r>
        <w:rPr>
          <w:rFonts w:cs="Times New Roman" w:ascii="Times New Roman" w:hAnsi="Times New Roman"/>
          <w:iCs/>
          <w:color w:val="000000"/>
          <w:sz w:val="26"/>
          <w:szCs w:val="26"/>
          <w:lang w:val="uk-UA"/>
        </w:rPr>
        <w:t>рівень поінформованості суб’єктів господарювання та/або фізичних осіб з основних положень проєкту акта</w:t>
      </w:r>
      <w:r>
        <w:rPr>
          <w:rFonts w:cs="Times New Roman" w:ascii="Times New Roman" w:hAnsi="Times New Roman"/>
          <w:color w:val="000000"/>
          <w:sz w:val="26"/>
          <w:szCs w:val="26"/>
          <w:lang w:val="uk-UA"/>
        </w:rPr>
        <w:t xml:space="preserve"> – високий. Зазначений документ, з метою громадського обговорення, оприлюднений на веб-порталі Міністерства з питань стратегічних галузей промисловості України.</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Додаткові показниками результативності проєкту Закону:</w:t>
      </w:r>
    </w:p>
    <w:p>
      <w:pPr>
        <w:pStyle w:val="Normal"/>
        <w:widowControl w:val="false"/>
        <w:tabs>
          <w:tab w:val="clear" w:pos="720"/>
          <w:tab w:val="left" w:pos="993" w:leader="none"/>
        </w:tabs>
        <w:spacing w:lineRule="auto" w:line="240" w:before="0" w:after="0"/>
        <w:ind w:left="0" w:right="0" w:firstLine="567"/>
        <w:jc w:val="both"/>
        <w:rPr>
          <w:color w:val="000000"/>
        </w:rPr>
      </w:pPr>
      <w:r>
        <w:rPr>
          <w:rFonts w:cs="Times New Roman" w:ascii="Times New Roman" w:hAnsi="Times New Roman"/>
          <w:color w:val="000000"/>
          <w:sz w:val="26"/>
          <w:szCs w:val="26"/>
          <w:lang w:val="uk-UA"/>
        </w:rPr>
        <w:t>- кількість операторів функціональних доповнень;</w:t>
      </w:r>
    </w:p>
    <w:p>
      <w:pPr>
        <w:pStyle w:val="Normal"/>
        <w:widowControl w:val="false"/>
        <w:tabs>
          <w:tab w:val="clear" w:pos="720"/>
          <w:tab w:val="left" w:pos="993" w:leader="none"/>
        </w:tabs>
        <w:spacing w:lineRule="auto" w:line="240" w:before="0" w:after="0"/>
        <w:ind w:left="0" w:right="0" w:firstLine="567"/>
        <w:jc w:val="both"/>
        <w:rPr>
          <w:color w:val="000000"/>
        </w:rPr>
      </w:pPr>
      <w:r>
        <w:rPr>
          <w:rFonts w:cs="Times New Roman" w:ascii="Times New Roman" w:hAnsi="Times New Roman"/>
          <w:color w:val="000000"/>
          <w:sz w:val="26"/>
          <w:szCs w:val="26"/>
          <w:lang w:val="uk-UA"/>
        </w:rPr>
        <w:t>- кількість операторів функціональних навігаційних систем;</w:t>
      </w:r>
    </w:p>
    <w:p>
      <w:pPr>
        <w:pStyle w:val="Normal"/>
        <w:widowControl w:val="false"/>
        <w:tabs>
          <w:tab w:val="clear" w:pos="720"/>
          <w:tab w:val="left" w:pos="993" w:leader="none"/>
        </w:tabs>
        <w:spacing w:lineRule="auto" w:line="240" w:before="0" w:after="0"/>
        <w:ind w:left="0" w:right="0" w:firstLine="567"/>
        <w:jc w:val="both"/>
        <w:rPr>
          <w:color w:val="000000"/>
        </w:rPr>
      </w:pPr>
      <w:r>
        <w:rPr>
          <w:rFonts w:cs="Times New Roman" w:ascii="Times New Roman" w:hAnsi="Times New Roman"/>
          <w:color w:val="000000"/>
          <w:sz w:val="26"/>
          <w:szCs w:val="26"/>
        </w:rPr>
        <w:t>-</w:t>
      </w:r>
      <w:r>
        <w:rPr>
          <w:rFonts w:cs="Times New Roman" w:ascii="Times New Roman" w:hAnsi="Times New Roman"/>
          <w:color w:val="000000"/>
          <w:sz w:val="26"/>
          <w:szCs w:val="26"/>
          <w:lang w:val="uk-UA"/>
        </w:rPr>
        <w:t xml:space="preserve"> кількість отриманих навігаційних інформаційних послуг.</w:t>
      </w:r>
    </w:p>
    <w:p>
      <w:pPr>
        <w:pStyle w:val="Normal"/>
        <w:widowControl w:val="false"/>
        <w:tabs>
          <w:tab w:val="clear" w:pos="720"/>
          <w:tab w:val="left" w:pos="993" w:leader="none"/>
        </w:tabs>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Оскільки передбачається оптимізація витрат бюджетних коштів на реалізацію проєктів у сфері супутникової навігації та розвиток цього напрямку загалом, через визначення на законодавчому рівні основних пріоритетів держави, загальних умов і вимог щодо провадження діяльності у сфері супутникової навігації, отримуємо загальний позитивний ефект від запровадження даного регуляторного акта. </w:t>
      </w:r>
    </w:p>
    <w:p>
      <w:pPr>
        <w:pStyle w:val="Normal"/>
        <w:widowControl w:val="false"/>
        <w:tabs>
          <w:tab w:val="clear" w:pos="720"/>
          <w:tab w:val="left" w:pos="993" w:leader="none"/>
        </w:tabs>
        <w:spacing w:lineRule="auto" w:line="240" w:before="0" w:after="0"/>
        <w:ind w:left="0" w:right="0" w:firstLine="567"/>
        <w:jc w:val="both"/>
        <w:rPr>
          <w:color w:val="000000"/>
        </w:rPr>
      </w:pPr>
      <w:r>
        <w:rPr>
          <w:rFonts w:eastAsia="Times New Roman" w:cs="Times New Roman" w:ascii="Times New Roman" w:hAnsi="Times New Roman"/>
          <w:b w:val="false"/>
          <w:i w:val="false"/>
          <w:caps w:val="false"/>
          <w:smallCaps w:val="false"/>
          <w:color w:val="000000"/>
          <w:spacing w:val="0"/>
          <w:kern w:val="0"/>
          <w:sz w:val="26"/>
          <w:szCs w:val="26"/>
          <w:lang w:val="uk-UA" w:eastAsia="zh-CN" w:bidi="ar-SA"/>
        </w:rPr>
        <w:t xml:space="preserve">На дію цього регуляторного акта негативно можуть вплинути: економічні та політичні фактори — економічна криза, політична нестабільність, продовження військових дій на території України, а також неприйняття Закону України «Про затвердження Загальнодержавної цільової науково-технічної космічної програми України на 2021-2025 роки». </w:t>
      </w:r>
    </w:p>
    <w:p>
      <w:pPr>
        <w:pStyle w:val="Normal"/>
        <w:widowControl w:val="false"/>
        <w:tabs>
          <w:tab w:val="clear" w:pos="720"/>
          <w:tab w:val="left" w:pos="993" w:leader="none"/>
        </w:tabs>
        <w:spacing w:lineRule="auto" w:line="240" w:before="0" w:after="0"/>
        <w:ind w:left="0" w:right="0" w:firstLine="567"/>
        <w:jc w:val="both"/>
        <w:rPr>
          <w:color w:val="000000"/>
        </w:rPr>
      </w:pPr>
      <w:r>
        <w:rPr>
          <w:rFonts w:eastAsia="Times New Roman" w:cs="Times New Roman" w:ascii="Times New Roman" w:hAnsi="Times New Roman"/>
          <w:b w:val="false"/>
          <w:i w:val="false"/>
          <w:caps w:val="false"/>
          <w:smallCaps w:val="false"/>
          <w:color w:val="000000"/>
          <w:spacing w:val="0"/>
          <w:kern w:val="0"/>
          <w:sz w:val="26"/>
          <w:szCs w:val="26"/>
          <w:lang w:val="uk-UA" w:eastAsia="zh-CN" w:bidi="ar-SA"/>
        </w:rPr>
        <w:t>Позитивно на дію регуляторного акта може вплинути широка інформаційна підтримка його прийняття.</w:t>
      </w:r>
      <w:r>
        <w:rPr>
          <w:rFonts w:eastAsia="Times New Roman" w:cs="Times New Roman" w:ascii="Times New Roman" w:hAnsi="Times New Roman"/>
          <w:color w:val="000000"/>
          <w:kern w:val="0"/>
          <w:sz w:val="26"/>
          <w:szCs w:val="26"/>
          <w:lang w:val="uk-UA" w:eastAsia="zh-CN" w:bidi="ar-SA"/>
        </w:rPr>
        <w:t xml:space="preserve"> </w:t>
      </w:r>
    </w:p>
    <w:p>
      <w:pPr>
        <w:pStyle w:val="Normal"/>
        <w:widowControl w:val="false"/>
        <w:tabs>
          <w:tab w:val="clear" w:pos="720"/>
          <w:tab w:val="left" w:pos="993" w:leader="none"/>
        </w:tabs>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Регуляторний акт поширюватиметься на юридичних осіб, які мають намір провадити діяльність у сфері супутникової навігації. </w:t>
      </w:r>
    </w:p>
    <w:p>
      <w:pPr>
        <w:pStyle w:val="Normal"/>
        <w:widowControl w:val="false"/>
        <w:tabs>
          <w:tab w:val="clear" w:pos="720"/>
          <w:tab w:val="left" w:pos="993" w:leader="none"/>
        </w:tabs>
        <w:spacing w:lineRule="auto" w:line="240" w:before="0" w:after="0"/>
        <w:ind w:left="0" w:right="0" w:firstLine="567"/>
        <w:jc w:val="both"/>
        <w:rPr>
          <w:color w:val="000000"/>
        </w:rPr>
      </w:pPr>
      <w:r>
        <w:rPr>
          <w:rFonts w:cs="Times New Roman" w:ascii="Times New Roman" w:hAnsi="Times New Roman"/>
          <w:color w:val="000000"/>
          <w:sz w:val="26"/>
          <w:szCs w:val="26"/>
          <w:lang w:val="uk-UA"/>
        </w:rPr>
        <w:t>Прийняття регуляторного акта надасть можливість здійснити нормативно-правове врегулювання питань, пов’язаних з діяльністю у сфері супутникової навігації.</w:t>
      </w:r>
    </w:p>
    <w:p>
      <w:pPr>
        <w:pStyle w:val="Normal"/>
        <w:widowControl w:val="false"/>
        <w:tabs>
          <w:tab w:val="clear" w:pos="720"/>
          <w:tab w:val="left" w:pos="993" w:leader="none"/>
        </w:tabs>
        <w:spacing w:lineRule="auto" w:line="240" w:before="0" w:after="0"/>
        <w:ind w:left="0" w:right="0" w:firstLine="567"/>
        <w:jc w:val="both"/>
        <w:rPr>
          <w:color w:val="000000"/>
        </w:rPr>
      </w:pPr>
      <w:r>
        <w:rPr>
          <w:rFonts w:cs="Times New Roman" w:ascii="Times New Roman" w:hAnsi="Times New Roman"/>
          <w:color w:val="000000"/>
          <w:sz w:val="26"/>
          <w:szCs w:val="26"/>
          <w:lang w:val="uk-UA"/>
        </w:rPr>
        <w:t xml:space="preserve">Державний нагляд та контроль за додержанням вимог акта здійснюється в установленому законодавством порядку. </w:t>
      </w:r>
    </w:p>
    <w:p>
      <w:pPr>
        <w:pStyle w:val="Normal"/>
        <w:widowControl w:val="false"/>
        <w:tabs>
          <w:tab w:val="clear" w:pos="720"/>
          <w:tab w:val="left" w:pos="0" w:leader="none"/>
        </w:tabs>
        <w:spacing w:lineRule="auto" w:line="240" w:before="0" w:after="0"/>
        <w:ind w:left="0" w:right="0" w:firstLine="567"/>
        <w:jc w:val="both"/>
        <w:rPr>
          <w:rFonts w:ascii="Times New Roman" w:hAnsi="Times New Roman" w:cs="Times New Roman"/>
          <w:bCs/>
          <w:color w:val="000000"/>
          <w:sz w:val="26"/>
          <w:szCs w:val="26"/>
          <w:lang w:val="uk-UA"/>
        </w:rPr>
      </w:pPr>
      <w:r>
        <w:rPr>
          <w:rFonts w:cs="Times New Roman" w:ascii="Times New Roman" w:hAnsi="Times New Roman"/>
          <w:bCs/>
          <w:color w:val="000000"/>
          <w:sz w:val="26"/>
          <w:szCs w:val="26"/>
          <w:lang w:val="uk-UA"/>
        </w:rPr>
      </w:r>
    </w:p>
    <w:p>
      <w:pPr>
        <w:pStyle w:val="Normal"/>
        <w:widowControl w:val="false"/>
        <w:tabs>
          <w:tab w:val="clear" w:pos="720"/>
          <w:tab w:val="left" w:pos="0" w:leader="none"/>
        </w:tabs>
        <w:spacing w:lineRule="auto" w:line="240" w:before="0" w:after="0"/>
        <w:ind w:left="0" w:right="0" w:firstLine="567"/>
        <w:jc w:val="both"/>
        <w:rPr>
          <w:rFonts w:ascii="Times New Roman" w:hAnsi="Times New Roman" w:cs="Times New Roman"/>
          <w:bCs/>
          <w:color w:val="000000"/>
          <w:sz w:val="26"/>
          <w:szCs w:val="26"/>
          <w:lang w:val="uk-UA"/>
        </w:rPr>
      </w:pPr>
      <w:r>
        <w:rPr>
          <w:rFonts w:cs="Times New Roman" w:ascii="Times New Roman" w:hAnsi="Times New Roman"/>
          <w:bCs/>
          <w:color w:val="000000"/>
          <w:sz w:val="26"/>
          <w:szCs w:val="26"/>
          <w:lang w:val="uk-UA"/>
        </w:rPr>
      </w:r>
    </w:p>
    <w:p>
      <w:pPr>
        <w:pStyle w:val="Normal"/>
        <w:widowControl w:val="false"/>
        <w:tabs>
          <w:tab w:val="clear" w:pos="720"/>
          <w:tab w:val="left" w:pos="0" w:leader="none"/>
        </w:tabs>
        <w:spacing w:lineRule="auto" w:line="240" w:before="0" w:after="0"/>
        <w:ind w:left="0" w:right="0" w:firstLine="567"/>
        <w:jc w:val="both"/>
        <w:rPr>
          <w:rFonts w:ascii="Times New Roman" w:hAnsi="Times New Roman" w:cs="Times New Roman"/>
          <w:bCs/>
          <w:color w:val="000000"/>
          <w:sz w:val="26"/>
          <w:szCs w:val="26"/>
          <w:lang w:val="uk-UA"/>
        </w:rPr>
      </w:pPr>
      <w:r>
        <w:rPr>
          <w:rFonts w:cs="Times New Roman" w:ascii="Times New Roman" w:hAnsi="Times New Roman"/>
          <w:bCs/>
          <w:color w:val="000000"/>
          <w:sz w:val="26"/>
          <w:szCs w:val="26"/>
          <w:lang w:val="uk-UA"/>
        </w:rPr>
      </w:r>
    </w:p>
    <w:p>
      <w:pPr>
        <w:pStyle w:val="Normal"/>
        <w:widowControl w:val="false"/>
        <w:tabs>
          <w:tab w:val="clear" w:pos="720"/>
          <w:tab w:val="left" w:pos="0" w:leader="none"/>
        </w:tabs>
        <w:spacing w:lineRule="auto" w:line="240" w:before="0" w:after="0"/>
        <w:ind w:left="0" w:right="0" w:firstLine="567"/>
        <w:jc w:val="center"/>
        <w:rPr>
          <w:color w:val="000000"/>
        </w:rPr>
      </w:pPr>
      <w:r>
        <w:rPr>
          <w:rFonts w:cs="Times New Roman" w:ascii="Times New Roman" w:hAnsi="Times New Roman"/>
          <w:b/>
          <w:bCs/>
          <w:color w:val="000000"/>
          <w:sz w:val="26"/>
          <w:szCs w:val="26"/>
        </w:rPr>
        <w:t xml:space="preserve">IX. </w:t>
      </w:r>
      <w:r>
        <w:rPr>
          <w:rFonts w:cs="Times New Roman" w:ascii="Times New Roman" w:hAnsi="Times New Roman"/>
          <w:b/>
          <w:bCs/>
          <w:color w:val="000000"/>
          <w:sz w:val="26"/>
          <w:szCs w:val="26"/>
          <w:lang w:val="uk-UA"/>
        </w:rPr>
        <w:t>Визначення заходів, за допомогою яких здійснюватиметься відстеження результативності дії регуляторного акта</w:t>
      </w:r>
    </w:p>
    <w:p>
      <w:pPr>
        <w:pStyle w:val="Normal"/>
        <w:widowControl w:val="false"/>
        <w:tabs>
          <w:tab w:val="clear" w:pos="720"/>
          <w:tab w:val="left" w:pos="0" w:leader="none"/>
        </w:tabs>
        <w:spacing w:lineRule="auto" w:line="240" w:before="0" w:after="0"/>
        <w:ind w:left="0" w:right="0" w:firstLine="567"/>
        <w:jc w:val="center"/>
        <w:rPr>
          <w:rFonts w:ascii="Times New Roman" w:hAnsi="Times New Roman" w:cs="Times New Roman"/>
          <w:b/>
          <w:b/>
          <w:bCs/>
          <w:color w:val="000000"/>
          <w:sz w:val="26"/>
          <w:szCs w:val="26"/>
          <w:lang w:val="uk-UA"/>
        </w:rPr>
      </w:pPr>
      <w:r>
        <w:rPr>
          <w:rFonts w:cs="Times New Roman" w:ascii="Times New Roman" w:hAnsi="Times New Roman"/>
          <w:b/>
          <w:bCs/>
          <w:color w:val="000000"/>
          <w:sz w:val="26"/>
          <w:szCs w:val="26"/>
          <w:lang w:val="uk-UA"/>
        </w:rPr>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Базове відстеження результативності зазначеного регуляторного акта буде проводитися після набуття ним чинності, шляхом аналізу виключно статистичних показників.</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Повторне відстеження результативності регуляторного акта проводиться через рік після набрання чинності регуляторного акту шляхом аналізу статистичних даних.</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акту шляхом аналізу статистичних даних.</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Метод проведення відстеження результативності – статистичний.</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Вид даних, за допомогою яких здійснюватиметься відстеження результативності, – статистичні.</w:t>
      </w:r>
    </w:p>
    <w:p>
      <w:pPr>
        <w:pStyle w:val="Normal"/>
        <w:widowControl w:val="false"/>
        <w:spacing w:lineRule="auto" w:line="240" w:before="0" w:after="0"/>
        <w:ind w:left="0" w:right="0" w:firstLine="567"/>
        <w:jc w:val="both"/>
        <w:rPr>
          <w:color w:val="000000"/>
        </w:rPr>
      </w:pPr>
      <w:r>
        <w:rPr>
          <w:rFonts w:cs="Times New Roman" w:ascii="Times New Roman" w:hAnsi="Times New Roman"/>
          <w:color w:val="000000"/>
          <w:sz w:val="26"/>
          <w:szCs w:val="26"/>
          <w:lang w:val="uk-UA"/>
        </w:rPr>
        <w:t>Цільові групи, які будуть залучатись для проведення відстеження, – усі державні установи, які використовують дані у сфері супутникової навігації.</w:t>
      </w:r>
    </w:p>
    <w:p>
      <w:pPr>
        <w:pStyle w:val="Normal"/>
        <w:widowControl w:val="false"/>
        <w:spacing w:lineRule="auto" w:line="240" w:before="0" w:after="0"/>
        <w:ind w:left="0" w:right="0" w:firstLine="567"/>
        <w:jc w:val="both"/>
        <w:rPr>
          <w:rFonts w:ascii="Times New Roman" w:hAnsi="Times New Roman" w:cs="Times New Roman"/>
          <w:color w:val="000000"/>
          <w:lang w:val="uk-UA"/>
        </w:rPr>
      </w:pPr>
      <w:r>
        <w:rPr>
          <w:rFonts w:cs="Times New Roman" w:ascii="Times New Roman" w:hAnsi="Times New Roman"/>
          <w:color w:val="000000"/>
          <w:lang w:val="uk-UA"/>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p>
      <w:pPr>
        <w:pStyle w:val="Normal"/>
        <w:widowControl w:val="false"/>
        <w:spacing w:lineRule="auto" w:line="240" w:before="0" w:after="0"/>
        <w:jc w:val="both"/>
        <w:rPr>
          <w:color w:val="000000"/>
        </w:rPr>
      </w:pPr>
      <w:r>
        <w:rPr>
          <w:rFonts w:cs="Times New Roman" w:ascii="Times New Roman" w:hAnsi="Times New Roman"/>
          <w:b/>
          <w:bCs/>
          <w:color w:val="000000"/>
          <w:sz w:val="26"/>
          <w:szCs w:val="26"/>
          <w:lang w:val="uk-UA"/>
        </w:rPr>
        <w:t>Міністр з питань стратегічних</w:t>
      </w:r>
    </w:p>
    <w:p>
      <w:pPr>
        <w:pStyle w:val="Normal"/>
        <w:widowControl w:val="false"/>
        <w:spacing w:lineRule="auto" w:line="240" w:before="0" w:after="0"/>
        <w:jc w:val="both"/>
        <w:rPr>
          <w:color w:val="000000"/>
        </w:rPr>
      </w:pPr>
      <w:r>
        <w:rPr>
          <w:rFonts w:cs="Times New Roman" w:ascii="Times New Roman" w:hAnsi="Times New Roman"/>
          <w:b/>
          <w:bCs/>
          <w:color w:val="000000"/>
          <w:sz w:val="26"/>
          <w:szCs w:val="26"/>
          <w:lang w:val="uk-UA"/>
        </w:rPr>
        <w:t>галузей промисловості України</w:t>
        <w:tab/>
        <w:tab/>
        <w:tab/>
        <w:tab/>
        <w:tab/>
        <w:t xml:space="preserve">         Павло РЯБІКІН</w:t>
      </w:r>
    </w:p>
    <w:p>
      <w:pPr>
        <w:pStyle w:val="Normal"/>
        <w:widowControl w:val="false"/>
        <w:tabs>
          <w:tab w:val="clear" w:pos="720"/>
          <w:tab w:val="left" w:pos="7088" w:leader="none"/>
        </w:tabs>
        <w:spacing w:lineRule="auto" w:line="240" w:before="0" w:after="0"/>
        <w:jc w:val="both"/>
        <w:rPr>
          <w:rFonts w:ascii="Times New Roman" w:hAnsi="Times New Roman" w:cs="Times New Roman"/>
          <w:bCs/>
          <w:color w:val="000000"/>
          <w:sz w:val="26"/>
          <w:szCs w:val="26"/>
          <w:lang w:val="uk-UA"/>
        </w:rPr>
      </w:pPr>
      <w:r>
        <w:rPr>
          <w:rFonts w:cs="Times New Roman" w:ascii="Times New Roman" w:hAnsi="Times New Roman"/>
          <w:bCs/>
          <w:color w:val="000000"/>
          <w:sz w:val="26"/>
          <w:szCs w:val="26"/>
          <w:lang w:val="uk-UA"/>
        </w:rPr>
      </w:r>
    </w:p>
    <w:p>
      <w:pPr>
        <w:pStyle w:val="Normal"/>
        <w:widowControl w:val="false"/>
        <w:tabs>
          <w:tab w:val="clear" w:pos="720"/>
          <w:tab w:val="left" w:pos="7088" w:leader="none"/>
        </w:tabs>
        <w:spacing w:lineRule="auto" w:line="240" w:before="0" w:after="0"/>
        <w:jc w:val="both"/>
        <w:rPr>
          <w:rFonts w:ascii="Times New Roman" w:hAnsi="Times New Roman" w:cs="Times New Roman"/>
          <w:bCs/>
          <w:color w:val="000000"/>
          <w:sz w:val="26"/>
          <w:szCs w:val="26"/>
          <w:lang w:val="uk-UA"/>
        </w:rPr>
      </w:pPr>
      <w:r>
        <w:rPr>
          <w:rFonts w:cs="Times New Roman" w:ascii="Times New Roman" w:hAnsi="Times New Roman"/>
          <w:bCs/>
          <w:color w:val="000000"/>
          <w:sz w:val="26"/>
          <w:szCs w:val="26"/>
          <w:lang w:val="uk-UA"/>
        </w:rPr>
      </w:r>
    </w:p>
    <w:p>
      <w:pPr>
        <w:pStyle w:val="Normal"/>
        <w:widowControl w:val="false"/>
        <w:tabs>
          <w:tab w:val="clear" w:pos="720"/>
          <w:tab w:val="left" w:pos="7088" w:leader="none"/>
        </w:tabs>
        <w:spacing w:lineRule="auto" w:line="240" w:before="0" w:after="0"/>
        <w:jc w:val="both"/>
        <w:rPr>
          <w:color w:val="000000"/>
        </w:rPr>
      </w:pPr>
      <w:r>
        <w:rPr>
          <w:rFonts w:cs="Times New Roman" w:ascii="Times New Roman" w:hAnsi="Times New Roman"/>
          <w:color w:val="000000"/>
          <w:sz w:val="26"/>
          <w:szCs w:val="26"/>
          <w:lang w:val="uk-UA"/>
        </w:rPr>
        <w:t>«</w:t>
      </w:r>
      <w:r>
        <w:rPr>
          <w:rFonts w:cs="Times New Roman" w:ascii="Times New Roman" w:hAnsi="Times New Roman"/>
          <w:color w:val="000000"/>
          <w:sz w:val="26"/>
          <w:szCs w:val="26"/>
        </w:rPr>
        <w:t>___</w:t>
      </w:r>
      <w:r>
        <w:rPr>
          <w:rFonts w:cs="Times New Roman" w:ascii="Times New Roman" w:hAnsi="Times New Roman"/>
          <w:color w:val="000000"/>
          <w:sz w:val="26"/>
          <w:szCs w:val="26"/>
          <w:lang w:val="uk-UA"/>
        </w:rPr>
        <w:t>»</w:t>
      </w:r>
      <w:r>
        <w:rPr>
          <w:rFonts w:cs="Times New Roman" w:ascii="Times New Roman" w:hAnsi="Times New Roman"/>
          <w:color w:val="000000"/>
          <w:sz w:val="26"/>
          <w:szCs w:val="26"/>
        </w:rPr>
        <w:t>____________ 20</w:t>
      </w:r>
      <w:r>
        <w:rPr>
          <w:rFonts w:cs="Times New Roman" w:ascii="Times New Roman" w:hAnsi="Times New Roman"/>
          <w:color w:val="000000"/>
          <w:sz w:val="26"/>
          <w:szCs w:val="26"/>
          <w:lang w:val="uk-UA"/>
        </w:rPr>
        <w:t>22</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lang w:val="uk-UA"/>
        </w:rPr>
        <w:t>р.</w:t>
      </w:r>
    </w:p>
    <w:sectPr>
      <w:headerReference w:type="default" r:id="rId2"/>
      <w:headerReference w:type="first" r:id="rId3"/>
      <w:type w:val="nextPage"/>
      <w:pgSz w:w="12240" w:h="15840"/>
      <w:pgMar w:left="1701" w:right="567" w:gutter="0" w:header="283" w:top="1134" w:footer="0" w:bottom="1418"/>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mbol">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fldChar w:fldCharType="begin"/>
    </w:r>
    <w:r>
      <w:rPr/>
      <w:instrText xml:space="preserve"> PAGE </w:instrText>
    </w:r>
    <w:r>
      <w:rPr/>
      <w:fldChar w:fldCharType="separate"/>
    </w:r>
    <w:r>
      <w:rPr/>
      <w:t>11</w:t>
    </w:r>
    <w:r>
      <w:rPr/>
      <w:fldChar w:fldCharType="end"/>
    </w:r>
  </w:p>
  <w:p>
    <w:pPr>
      <w:pStyle w:val="Style24"/>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927"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ru-RU" w:eastAsia="zh-CN" w:bidi="ar-SA"/>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rFonts w:ascii="Times New Roman" w:hAnsi="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St1z0">
    <w:name w:val="WW8NumSt1z0"/>
    <w:qFormat/>
    <w:rPr>
      <w:rFonts w:ascii="Symbol" w:hAnsi="Symbol" w:cs="Symbol"/>
    </w:rPr>
  </w:style>
  <w:style w:type="character" w:styleId="Style14">
    <w:name w:val="Основной шрифт абзаца"/>
    <w:qFormat/>
    <w:rPr/>
  </w:style>
  <w:style w:type="character" w:styleId="HTML">
    <w:name w:val="Стандартный HTML Знак"/>
    <w:qFormat/>
    <w:rPr>
      <w:rFonts w:ascii="Courier New" w:hAnsi="Courier New" w:cs="Courier New"/>
      <w:lang w:val="uk-UA" w:bidi="ar-SA"/>
    </w:rPr>
  </w:style>
  <w:style w:type="character" w:styleId="FontStyle14">
    <w:name w:val="Font Style14"/>
    <w:qFormat/>
    <w:rPr>
      <w:rFonts w:ascii="Times New Roman" w:hAnsi="Times New Roman" w:cs="Times New Roman"/>
      <w:sz w:val="24"/>
      <w:szCs w:val="24"/>
    </w:rPr>
  </w:style>
  <w:style w:type="character" w:styleId="Style15">
    <w:name w:val="Верхний колонтитул Знак"/>
    <w:qFormat/>
    <w:rPr>
      <w:sz w:val="22"/>
      <w:szCs w:val="22"/>
      <w:lang w:val="ru-RU"/>
    </w:rPr>
  </w:style>
  <w:style w:type="character" w:styleId="Style16">
    <w:name w:val="Нижний колонтитул Знак"/>
    <w:qFormat/>
    <w:rPr>
      <w:sz w:val="22"/>
      <w:szCs w:val="22"/>
      <w:lang w:val="ru-RU"/>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HTML1">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val="uk-UA"/>
    </w:rPr>
  </w:style>
  <w:style w:type="paragraph" w:styleId="Style22">
    <w:name w:val="Текст выноски"/>
    <w:basedOn w:val="Normal"/>
    <w:qFormat/>
    <w:pPr/>
    <w:rPr>
      <w:rFonts w:ascii="Tahoma" w:hAnsi="Tahoma" w:cs="Tahoma"/>
      <w:sz w:val="16"/>
      <w:szCs w:val="16"/>
    </w:rPr>
  </w:style>
  <w:style w:type="paragraph" w:styleId="Style23">
    <w:name w:val="Колонтитул"/>
    <w:basedOn w:val="Normal"/>
    <w:qFormat/>
    <w:pPr>
      <w:suppressLineNumbers/>
      <w:tabs>
        <w:tab w:val="clear" w:pos="720"/>
        <w:tab w:val="center" w:pos="4819" w:leader="none"/>
        <w:tab w:val="right" w:pos="9638" w:leader="none"/>
      </w:tabs>
    </w:pPr>
    <w:rPr/>
  </w:style>
  <w:style w:type="paragraph" w:styleId="Style24">
    <w:name w:val="Header"/>
    <w:basedOn w:val="Normal"/>
    <w:pPr>
      <w:tabs>
        <w:tab w:val="clear" w:pos="720"/>
        <w:tab w:val="center" w:pos="4819" w:leader="none"/>
        <w:tab w:val="right" w:pos="9639" w:leader="none"/>
      </w:tabs>
    </w:pPr>
    <w:rPr/>
  </w:style>
  <w:style w:type="paragraph" w:styleId="Style25">
    <w:name w:val="Footer"/>
    <w:basedOn w:val="Normal"/>
    <w:pPr>
      <w:tabs>
        <w:tab w:val="clear" w:pos="720"/>
        <w:tab w:val="center" w:pos="4819" w:leader="none"/>
        <w:tab w:val="right" w:pos="9639" w:leader="none"/>
      </w:tabs>
    </w:pPr>
    <w:rPr/>
  </w:style>
  <w:style w:type="paragraph" w:styleId="1">
    <w:name w:val="1"/>
    <w:basedOn w:val="Normal"/>
    <w:qFormat/>
    <w:pPr>
      <w:spacing w:lineRule="auto" w:line="240" w:before="0" w:after="0"/>
    </w:pPr>
    <w:rPr>
      <w:rFonts w:ascii="Verdana" w:hAnsi="Verdana" w:cs="Verdana"/>
      <w:smallCaps/>
      <w:sz w:val="20"/>
      <w:szCs w:val="20"/>
      <w:lang w:val="en-US"/>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5131</TotalTime>
  <Application>LibreOffice/7.3.1.3$Windows_X86_64 LibreOffice_project/a69ca51ded25f3eefd52d7bf9a5fad8c90b87951</Application>
  <AppVersion>15.0000</AppVersion>
  <Pages>11</Pages>
  <Words>2679</Words>
  <Characters>19947</Characters>
  <CharactersWithSpaces>22487</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2021-12-15T13:34:00Z</dcterms:created>
  <dc:creator>user</dc:creator>
  <dc:description/>
  <dc:language>en-US</dc:language>
  <cp:lastModifiedBy/>
  <cp:lastPrinted>2018-12-03T12:10:00Z</cp:lastPrinted>
  <dcterms:modified xsi:type="dcterms:W3CDTF">2022-07-03T18:21:28Z</dcterms:modified>
  <cp:revision>32</cp:revision>
  <dc:subject/>
  <dc:title>Аналіз регуляторного впливу</dc:title>
</cp:coreProperties>
</file>

<file path=docProps/custom.xml><?xml version="1.0" encoding="utf-8"?>
<Properties xmlns="http://schemas.openxmlformats.org/officeDocument/2006/custom-properties" xmlns:vt="http://schemas.openxmlformats.org/officeDocument/2006/docPropsVTypes"/>
</file>