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85" w:rsidRPr="00D97D11" w:rsidRDefault="00737985" w:rsidP="00737985">
      <w:pPr>
        <w:spacing w:after="0" w:line="240" w:lineRule="auto"/>
        <w:jc w:val="center"/>
        <w:rPr>
          <w:rFonts w:ascii="Times New Roman" w:hAnsi="Times New Roman"/>
          <w:b/>
          <w:i/>
          <w:kern w:val="3"/>
          <w:sz w:val="28"/>
          <w:szCs w:val="28"/>
          <w:lang w:eastAsia="uk-UA"/>
        </w:rPr>
      </w:pPr>
      <w:r w:rsidRPr="00D97D11">
        <w:rPr>
          <w:rFonts w:ascii="Times New Roman" w:hAnsi="Times New Roman"/>
          <w:b/>
          <w:i/>
          <w:kern w:val="3"/>
          <w:sz w:val="28"/>
          <w:szCs w:val="28"/>
          <w:lang w:eastAsia="uk-UA"/>
        </w:rPr>
        <w:t>Про затвердження П</w:t>
      </w:r>
      <w:proofErr w:type="spellStart"/>
      <w:r w:rsidRPr="00D97D11">
        <w:rPr>
          <w:rFonts w:ascii="Times New Roman" w:hAnsi="Times New Roman"/>
          <w:b/>
          <w:i/>
          <w:kern w:val="3"/>
          <w:sz w:val="28"/>
          <w:szCs w:val="28"/>
          <w:lang w:val="ru-RU" w:eastAsia="uk-UA"/>
        </w:rPr>
        <w:t>ереліку</w:t>
      </w:r>
      <w:proofErr w:type="spellEnd"/>
      <w:r w:rsidRPr="00D97D11">
        <w:rPr>
          <w:rFonts w:ascii="Times New Roman" w:hAnsi="Times New Roman"/>
          <w:b/>
          <w:i/>
          <w:kern w:val="3"/>
          <w:sz w:val="28"/>
          <w:szCs w:val="28"/>
          <w:lang w:val="ru-RU" w:eastAsia="uk-UA"/>
        </w:rPr>
        <w:t xml:space="preserve"> </w:t>
      </w:r>
      <w:r w:rsidRPr="00D97D11">
        <w:rPr>
          <w:rFonts w:ascii="Times New Roman" w:hAnsi="Times New Roman"/>
          <w:b/>
          <w:i/>
          <w:kern w:val="3"/>
          <w:sz w:val="28"/>
          <w:szCs w:val="28"/>
          <w:lang w:eastAsia="uk-UA"/>
        </w:rPr>
        <w:t>технічних</w:t>
      </w:r>
      <w:r w:rsidRPr="00D97D11">
        <w:rPr>
          <w:rFonts w:ascii="Times New Roman" w:hAnsi="Times New Roman"/>
          <w:b/>
          <w:i/>
          <w:kern w:val="3"/>
          <w:sz w:val="28"/>
          <w:szCs w:val="28"/>
          <w:lang w:val="ru-RU" w:eastAsia="uk-UA"/>
        </w:rPr>
        <w:t xml:space="preserve"> </w:t>
      </w:r>
      <w:r w:rsidRPr="00D97D11">
        <w:rPr>
          <w:rFonts w:ascii="Times New Roman" w:hAnsi="Times New Roman"/>
          <w:b/>
          <w:i/>
          <w:kern w:val="3"/>
          <w:sz w:val="28"/>
          <w:szCs w:val="28"/>
          <w:lang w:eastAsia="uk-UA"/>
        </w:rPr>
        <w:t xml:space="preserve">засобів телекомунікацій, споруд </w:t>
      </w:r>
      <w:proofErr w:type="spellStart"/>
      <w:r w:rsidRPr="00D97D11">
        <w:rPr>
          <w:rFonts w:ascii="Times New Roman" w:hAnsi="Times New Roman"/>
          <w:b/>
          <w:i/>
          <w:kern w:val="3"/>
          <w:sz w:val="28"/>
          <w:szCs w:val="28"/>
          <w:lang w:eastAsia="uk-UA"/>
        </w:rPr>
        <w:t>електрозв</w:t>
      </w:r>
      <w:proofErr w:type="spellEnd"/>
      <w:r w:rsidRPr="00D97D11">
        <w:rPr>
          <w:rFonts w:ascii="Times New Roman" w:hAnsi="Times New Roman"/>
          <w:b/>
          <w:i/>
          <w:kern w:val="3"/>
          <w:sz w:val="28"/>
          <w:szCs w:val="28"/>
          <w:lang w:val="ru-RU" w:eastAsia="uk-UA"/>
        </w:rPr>
        <w:t>’</w:t>
      </w:r>
      <w:proofErr w:type="spellStart"/>
      <w:r w:rsidRPr="00D97D11">
        <w:rPr>
          <w:rFonts w:ascii="Times New Roman" w:hAnsi="Times New Roman"/>
          <w:b/>
          <w:i/>
          <w:kern w:val="3"/>
          <w:sz w:val="28"/>
          <w:szCs w:val="28"/>
          <w:lang w:eastAsia="uk-UA"/>
        </w:rPr>
        <w:t>язку</w:t>
      </w:r>
      <w:proofErr w:type="spellEnd"/>
      <w:r w:rsidRPr="00D97D11">
        <w:rPr>
          <w:rFonts w:ascii="Times New Roman" w:hAnsi="Times New Roman"/>
          <w:b/>
          <w:i/>
          <w:kern w:val="3"/>
          <w:sz w:val="28"/>
          <w:szCs w:val="28"/>
          <w:lang w:eastAsia="uk-UA"/>
        </w:rPr>
        <w:t xml:space="preserve"> або їх частин, іншого телекомунікаційного обладнання, які можуть здаватися на брухт виключно від суб’єктів господарювання, що використовують зазначене майно під час провадження своєї господарської діяльності</w:t>
      </w:r>
    </w:p>
    <w:p w:rsidR="00737985" w:rsidRDefault="00737985" w:rsidP="0073798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26952" w:rsidRPr="00404314" w:rsidRDefault="00426952" w:rsidP="009874A2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04314">
        <w:rPr>
          <w:rFonts w:ascii="Times New Roman" w:eastAsia="Arial Unicode MS" w:hAnsi="Times New Roman"/>
          <w:color w:val="000000"/>
          <w:sz w:val="28"/>
          <w:szCs w:val="28"/>
        </w:rPr>
        <w:t xml:space="preserve">Відповідно до </w:t>
      </w:r>
      <w:r w:rsidR="00E6130D" w:rsidRPr="00E6130D">
        <w:rPr>
          <w:rFonts w:ascii="Times New Roman" w:eastAsia="Arial Unicode MS" w:hAnsi="Times New Roman"/>
          <w:color w:val="000000"/>
          <w:sz w:val="28"/>
          <w:szCs w:val="28"/>
        </w:rPr>
        <w:t xml:space="preserve">частини </w:t>
      </w:r>
      <w:r w:rsidR="00C54C48" w:rsidRPr="005D76A4">
        <w:rPr>
          <w:rFonts w:ascii="Times New Roman" w:eastAsia="Arial Unicode MS" w:hAnsi="Times New Roman"/>
          <w:color w:val="000000"/>
          <w:sz w:val="28"/>
          <w:szCs w:val="28"/>
        </w:rPr>
        <w:t>сімнадцятої</w:t>
      </w:r>
      <w:r w:rsidR="00E6130D" w:rsidRPr="005D76A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D76A4">
        <w:rPr>
          <w:rFonts w:ascii="Times New Roman" w:eastAsia="Arial Unicode MS" w:hAnsi="Times New Roman"/>
          <w:color w:val="000000"/>
          <w:sz w:val="28"/>
          <w:szCs w:val="28"/>
        </w:rPr>
        <w:t>статті 4</w:t>
      </w:r>
      <w:r w:rsidR="00F5681A" w:rsidRPr="005D76A4">
        <w:rPr>
          <w:rFonts w:ascii="Times New Roman" w:eastAsia="Arial Unicode MS" w:hAnsi="Times New Roman"/>
          <w:color w:val="000000"/>
          <w:sz w:val="28"/>
          <w:szCs w:val="28"/>
        </w:rPr>
        <w:t xml:space="preserve"> Закону України «</w:t>
      </w:r>
      <w:r w:rsidRPr="005D76A4">
        <w:rPr>
          <w:rFonts w:ascii="Times New Roman" w:eastAsia="Arial Unicode MS" w:hAnsi="Times New Roman"/>
          <w:color w:val="000000"/>
          <w:sz w:val="28"/>
          <w:szCs w:val="28"/>
        </w:rPr>
        <w:t>Про металобрухт</w:t>
      </w:r>
      <w:r w:rsidR="00F5681A" w:rsidRPr="005D76A4">
        <w:rPr>
          <w:rFonts w:ascii="Times New Roman" w:eastAsia="Arial Unicode MS" w:hAnsi="Times New Roman"/>
          <w:color w:val="000000"/>
          <w:sz w:val="28"/>
          <w:szCs w:val="28"/>
        </w:rPr>
        <w:t xml:space="preserve">» (із змінами) та </w:t>
      </w:r>
      <w:r w:rsidR="009F2CCF" w:rsidRPr="009F2CCF">
        <w:rPr>
          <w:rFonts w:ascii="Times New Roman" w:eastAsia="Arial Unicode MS" w:hAnsi="Times New Roman"/>
          <w:color w:val="000000"/>
          <w:sz w:val="28"/>
          <w:szCs w:val="28"/>
        </w:rPr>
        <w:t>Положення про Міністерство з питань стратегічних галузей промисловості України, затвердженого п</w:t>
      </w:r>
      <w:r w:rsidR="00F5681A" w:rsidRPr="005D76A4">
        <w:rPr>
          <w:rFonts w:ascii="Times New Roman" w:eastAsia="Arial Unicode MS" w:hAnsi="Times New Roman"/>
          <w:color w:val="000000"/>
          <w:sz w:val="28"/>
          <w:szCs w:val="28"/>
        </w:rPr>
        <w:t>останов</w:t>
      </w:r>
      <w:proofErr w:type="spellStart"/>
      <w:r w:rsidR="009F2CCF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ою</w:t>
      </w:r>
      <w:proofErr w:type="spellEnd"/>
      <w:r w:rsidR="00F5681A" w:rsidRPr="005D76A4">
        <w:rPr>
          <w:rFonts w:ascii="Times New Roman" w:eastAsia="Arial Unicode MS" w:hAnsi="Times New Roman"/>
          <w:color w:val="000000"/>
          <w:sz w:val="28"/>
          <w:szCs w:val="28"/>
        </w:rPr>
        <w:t xml:space="preserve"> Кабінету Міністрів України</w:t>
      </w:r>
      <w:r w:rsidR="000A4ADE" w:rsidRPr="005D76A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5681A" w:rsidRPr="005D76A4">
        <w:rPr>
          <w:rFonts w:ascii="Times New Roman" w:eastAsia="Arial Unicode MS" w:hAnsi="Times New Roman"/>
          <w:color w:val="000000"/>
          <w:sz w:val="28"/>
          <w:szCs w:val="28"/>
        </w:rPr>
        <w:t>від 0</w:t>
      </w:r>
      <w:r w:rsidR="00C54C48" w:rsidRPr="005D76A4">
        <w:rPr>
          <w:rFonts w:ascii="Times New Roman" w:eastAsia="Arial Unicode MS" w:hAnsi="Times New Roman"/>
          <w:color w:val="000000"/>
          <w:sz w:val="28"/>
          <w:szCs w:val="28"/>
        </w:rPr>
        <w:t>7.09.2020 № 819</w:t>
      </w:r>
      <w:r w:rsidR="009F2CCF" w:rsidRPr="009F2CCF">
        <w:rPr>
          <w:rFonts w:ascii="Times New Roman" w:eastAsia="Arial Unicode MS" w:hAnsi="Times New Roman"/>
          <w:color w:val="000000"/>
          <w:sz w:val="28"/>
          <w:szCs w:val="28"/>
        </w:rPr>
        <w:t xml:space="preserve"> (зі змінами)</w:t>
      </w:r>
      <w:bookmarkStart w:id="0" w:name="_GoBack"/>
      <w:bookmarkEnd w:id="0"/>
      <w:r w:rsidRPr="00404314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426952" w:rsidRPr="00404314" w:rsidRDefault="00426952" w:rsidP="00426952">
      <w:pPr>
        <w:tabs>
          <w:tab w:val="left" w:pos="993"/>
        </w:tabs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404314">
        <w:rPr>
          <w:rFonts w:ascii="Times New Roman" w:eastAsia="Arial Unicode MS" w:hAnsi="Times New Roman"/>
          <w:b/>
          <w:color w:val="000000"/>
          <w:sz w:val="28"/>
          <w:szCs w:val="28"/>
        </w:rPr>
        <w:t>НАКАЗУЮ:</w:t>
      </w:r>
    </w:p>
    <w:p w:rsidR="00E87163" w:rsidRDefault="00426952" w:rsidP="0042695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9017D">
        <w:rPr>
          <w:rFonts w:ascii="Times New Roman" w:eastAsia="Arial Unicode MS" w:hAnsi="Times New Roman"/>
          <w:color w:val="000000"/>
          <w:sz w:val="28"/>
          <w:szCs w:val="28"/>
        </w:rPr>
        <w:t>Затвердити П</w:t>
      </w:r>
      <w:r w:rsidR="00B27986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ерелік </w:t>
      </w:r>
      <w:r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технічних засобів телекомунікацій, споруд електрозв’язку або їх частин, іншого телекомунікаційного обладнання, </w:t>
      </w:r>
      <w:r w:rsidR="00E6130D" w:rsidRPr="00E9017D">
        <w:rPr>
          <w:rFonts w:ascii="Times New Roman" w:eastAsia="Arial Unicode MS" w:hAnsi="Times New Roman"/>
          <w:color w:val="000000"/>
          <w:sz w:val="28"/>
          <w:szCs w:val="28"/>
        </w:rPr>
        <w:t>які</w:t>
      </w:r>
      <w:r w:rsidR="00B27986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="00E406D9" w:rsidRPr="00E406D9">
        <w:rPr>
          <w:rFonts w:ascii="Times New Roman" w:eastAsia="Arial Unicode MS" w:hAnsi="Times New Roman"/>
          <w:color w:val="000000"/>
          <w:sz w:val="28"/>
          <w:szCs w:val="28"/>
        </w:rPr>
        <w:t xml:space="preserve">можуть здаватися </w:t>
      </w:r>
      <w:r w:rsidR="00E87163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на брухт </w:t>
      </w:r>
      <w:r w:rsidR="00E406D9" w:rsidRPr="00E406D9">
        <w:rPr>
          <w:rFonts w:ascii="Times New Roman" w:eastAsia="Arial Unicode MS" w:hAnsi="Times New Roman"/>
          <w:color w:val="000000"/>
          <w:sz w:val="28"/>
          <w:szCs w:val="28"/>
        </w:rPr>
        <w:t xml:space="preserve">виключно від </w:t>
      </w:r>
      <w:r w:rsidR="00B27986" w:rsidRPr="00E9017D">
        <w:rPr>
          <w:rFonts w:ascii="Times New Roman" w:eastAsia="Arial Unicode MS" w:hAnsi="Times New Roman"/>
          <w:color w:val="000000"/>
          <w:sz w:val="28"/>
          <w:szCs w:val="28"/>
        </w:rPr>
        <w:t>суб’єкт</w:t>
      </w:r>
      <w:r w:rsidR="005E3032" w:rsidRPr="00E9017D">
        <w:rPr>
          <w:rFonts w:ascii="Times New Roman" w:eastAsia="Arial Unicode MS" w:hAnsi="Times New Roman"/>
          <w:color w:val="000000"/>
          <w:sz w:val="28"/>
          <w:szCs w:val="28"/>
        </w:rPr>
        <w:t>ів</w:t>
      </w:r>
      <w:r w:rsidR="00B27986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 господарювання</w:t>
      </w:r>
      <w:r w:rsidR="00E87163" w:rsidRPr="00E9017D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="00E406D9" w:rsidRPr="00E406D9">
        <w:rPr>
          <w:rFonts w:ascii="Times New Roman" w:eastAsia="Arial Unicode MS" w:hAnsi="Times New Roman"/>
          <w:color w:val="000000"/>
          <w:sz w:val="28"/>
          <w:szCs w:val="28"/>
        </w:rPr>
        <w:t xml:space="preserve"> що використовують зазначене майно під час провадження своєї господарської діяльності,</w:t>
      </w:r>
      <w:r w:rsidR="00E87163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5681A" w:rsidRPr="00E9017D">
        <w:rPr>
          <w:rFonts w:ascii="Times New Roman" w:eastAsia="Arial Unicode MS" w:hAnsi="Times New Roman"/>
          <w:color w:val="000000"/>
          <w:sz w:val="28"/>
          <w:szCs w:val="28"/>
        </w:rPr>
        <w:t>що додається</w:t>
      </w:r>
      <w:r w:rsidR="00E87163" w:rsidRPr="00E9017D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B27986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E406D9" w:rsidRDefault="00E406D9" w:rsidP="00E406D9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406D9" w:rsidRPr="00E9017D" w:rsidRDefault="00E406D9" w:rsidP="0042695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Департаменту з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питань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промисловості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установленому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подання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цього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наказу на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державну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юстиції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. </w:t>
      </w:r>
    </w:p>
    <w:p w:rsidR="00426952" w:rsidRDefault="00426952" w:rsidP="0042695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26952" w:rsidRPr="00426952" w:rsidRDefault="00E406D9" w:rsidP="00877DE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="00426952" w:rsidRPr="00404314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r w:rsidR="00426952" w:rsidRPr="00E87163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="00426952" w:rsidRPr="00426952">
        <w:rPr>
          <w:rFonts w:ascii="Times New Roman" w:eastAsia="Arial Unicode MS" w:hAnsi="Times New Roman"/>
          <w:color w:val="000000"/>
          <w:sz w:val="28"/>
          <w:szCs w:val="28"/>
        </w:rPr>
        <w:t>аказ набирає чинності з дня його офіційного опублікування.</w:t>
      </w:r>
    </w:p>
    <w:p w:rsidR="00426952" w:rsidRPr="00426952" w:rsidRDefault="00426952" w:rsidP="00426952">
      <w:pPr>
        <w:pStyle w:val="a9"/>
        <w:tabs>
          <w:tab w:val="left" w:pos="851"/>
          <w:tab w:val="left" w:pos="993"/>
        </w:tabs>
        <w:spacing w:after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26952" w:rsidRPr="00E9017D" w:rsidRDefault="00E406D9" w:rsidP="009874A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="00426952" w:rsidRPr="00E9017D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877DE5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26952" w:rsidRPr="00E9017D">
        <w:rPr>
          <w:rFonts w:ascii="Times New Roman" w:eastAsia="Arial Unicode MS" w:hAnsi="Times New Roman"/>
          <w:color w:val="000000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41495D" w:rsidRPr="00E9017D">
        <w:rPr>
          <w:rFonts w:ascii="Times New Roman" w:eastAsia="Arial Unicode MS" w:hAnsi="Times New Roman"/>
          <w:color w:val="000000"/>
          <w:sz w:val="28"/>
          <w:szCs w:val="28"/>
        </w:rPr>
        <w:t>Геннадія ДАНІШЕВСЬКОГО.</w:t>
      </w:r>
    </w:p>
    <w:p w:rsidR="000A4ADE" w:rsidRPr="00E9017D" w:rsidRDefault="000A4ADE" w:rsidP="0042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A4ADE" w:rsidRDefault="000A4ADE" w:rsidP="0042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26952" w:rsidRPr="00404314" w:rsidRDefault="00426952" w:rsidP="004269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04314">
        <w:rPr>
          <w:rFonts w:ascii="Times New Roman" w:eastAsia="Arial Unicode MS" w:hAnsi="Times New Roman"/>
          <w:b/>
          <w:sz w:val="28"/>
          <w:szCs w:val="28"/>
        </w:rPr>
        <w:t>Віце-прем’єр-міністр України –</w:t>
      </w:r>
    </w:p>
    <w:p w:rsidR="00426952" w:rsidRPr="00404314" w:rsidRDefault="00426952" w:rsidP="00426952">
      <w:pPr>
        <w:widowControl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404314">
        <w:rPr>
          <w:rFonts w:ascii="Times New Roman" w:eastAsia="Arial Unicode MS" w:hAnsi="Times New Roman"/>
          <w:b/>
          <w:sz w:val="28"/>
          <w:szCs w:val="28"/>
        </w:rPr>
        <w:t xml:space="preserve">Міністр    </w:t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  <w:t xml:space="preserve">           </w:t>
      </w:r>
      <w:r w:rsidRPr="00404314">
        <w:rPr>
          <w:rFonts w:ascii="Times New Roman" w:eastAsia="Arial Unicode MS" w:hAnsi="Times New Roman"/>
          <w:b/>
          <w:sz w:val="28"/>
          <w:szCs w:val="28"/>
        </w:rPr>
        <w:tab/>
      </w:r>
      <w:r w:rsidRPr="009874A2">
        <w:rPr>
          <w:rFonts w:ascii="Times New Roman" w:eastAsia="Arial Unicode MS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Arial Unicode MS" w:hAnsi="Times New Roman"/>
          <w:b/>
          <w:sz w:val="28"/>
          <w:szCs w:val="28"/>
        </w:rPr>
        <w:t>Олег</w:t>
      </w:r>
      <w:r w:rsidRPr="00404314">
        <w:rPr>
          <w:rFonts w:ascii="Times New Roman" w:eastAsia="Arial Unicode MS" w:hAnsi="Times New Roman"/>
          <w:b/>
          <w:sz w:val="28"/>
          <w:szCs w:val="28"/>
        </w:rPr>
        <w:t xml:space="preserve"> УРУСЬКИЙ</w:t>
      </w:r>
    </w:p>
    <w:p w:rsidR="00426952" w:rsidRDefault="00426952"/>
    <w:p w:rsidR="0079137B" w:rsidRPr="0096255C" w:rsidRDefault="0079137B" w:rsidP="007913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9137B" w:rsidRPr="0096255C" w:rsidSect="00E406D9">
      <w:headerReference w:type="default" r:id="rId8"/>
      <w:headerReference w:type="first" r:id="rId9"/>
      <w:type w:val="continuous"/>
      <w:pgSz w:w="11906" w:h="16838" w:code="9"/>
      <w:pgMar w:top="4111" w:right="595" w:bottom="142" w:left="1701" w:header="4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04" w:rsidRDefault="00586B04" w:rsidP="008E620E">
      <w:pPr>
        <w:spacing w:after="0" w:line="240" w:lineRule="auto"/>
      </w:pPr>
      <w:r>
        <w:separator/>
      </w:r>
    </w:p>
  </w:endnote>
  <w:endnote w:type="continuationSeparator" w:id="0">
    <w:p w:rsidR="00586B04" w:rsidRDefault="00586B04" w:rsidP="008E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04" w:rsidRDefault="00586B04" w:rsidP="008E620E">
      <w:pPr>
        <w:spacing w:after="0" w:line="240" w:lineRule="auto"/>
      </w:pPr>
      <w:r>
        <w:separator/>
      </w:r>
    </w:p>
  </w:footnote>
  <w:footnote w:type="continuationSeparator" w:id="0">
    <w:p w:rsidR="00586B04" w:rsidRDefault="00586B04" w:rsidP="008E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139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20E" w:rsidRPr="00A53E4F" w:rsidRDefault="002F404C" w:rsidP="00A53E4F">
        <w:pPr>
          <w:pStyle w:val="a4"/>
          <w:tabs>
            <w:tab w:val="clear" w:pos="4819"/>
            <w:tab w:val="clear" w:pos="9639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3E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58DB" w:rsidRPr="00A53E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3E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6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3E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25" w:rsidRPr="003E5725" w:rsidRDefault="003E5725" w:rsidP="003E5725">
    <w:pPr>
      <w:pStyle w:val="a3"/>
      <w:spacing w:after="0" w:line="216" w:lineRule="auto"/>
      <w:ind w:left="-142" w:right="-142"/>
      <w:jc w:val="right"/>
      <w:rPr>
        <w:rFonts w:ascii="Times New Roman" w:hAnsi="Times New Roman"/>
        <w:w w:val="105"/>
        <w:sz w:val="28"/>
        <w:szCs w:val="28"/>
        <w:lang w:val="ru-RU"/>
      </w:rPr>
    </w:pPr>
    <w:proofErr w:type="spellStart"/>
    <w:r w:rsidRPr="003E5725">
      <w:rPr>
        <w:rFonts w:ascii="Times New Roman" w:hAnsi="Times New Roman"/>
        <w:w w:val="105"/>
        <w:sz w:val="28"/>
        <w:szCs w:val="28"/>
        <w:lang w:val="ru-RU"/>
      </w:rPr>
      <w:t>Проєкт</w:t>
    </w:r>
    <w:proofErr w:type="spellEnd"/>
  </w:p>
  <w:p w:rsidR="008E620E" w:rsidRPr="009718B1" w:rsidRDefault="003E5725" w:rsidP="008E620E">
    <w:pPr>
      <w:pStyle w:val="a3"/>
      <w:spacing w:after="0" w:line="216" w:lineRule="auto"/>
      <w:ind w:left="-142" w:right="-142"/>
      <w:rPr>
        <w:rFonts w:ascii="Colonna MT" w:hAnsi="Colonna MT"/>
        <w:b/>
        <w:w w:val="105"/>
        <w:sz w:val="31"/>
        <w:szCs w:val="31"/>
      </w:rPr>
    </w:pPr>
    <w:r w:rsidRPr="008E620E">
      <w:rPr>
        <w:rFonts w:ascii="Times New Roman" w:hAnsi="Times New Roman"/>
        <w:b/>
        <w:noProof/>
        <w:w w:val="105"/>
        <w:sz w:val="31"/>
        <w:szCs w:val="31"/>
        <w:lang w:val="en-US" w:eastAsia="en-US"/>
      </w:rPr>
      <w:drawing>
        <wp:anchor distT="0" distB="0" distL="114300" distR="114300" simplePos="0" relativeHeight="251660800" behindDoc="0" locked="0" layoutInCell="1" allowOverlap="1" wp14:anchorId="5CEE6BB0" wp14:editId="41A635B3">
          <wp:simplePos x="0" y="0"/>
          <wp:positionH relativeFrom="column">
            <wp:posOffset>2844165</wp:posOffset>
          </wp:positionH>
          <wp:positionV relativeFrom="paragraph">
            <wp:posOffset>3175</wp:posOffset>
          </wp:positionV>
          <wp:extent cx="434975" cy="609600"/>
          <wp:effectExtent l="19050" t="0" r="3175" b="0"/>
          <wp:wrapThrough wrapText="bothSides">
            <wp:wrapPolygon edited="0">
              <wp:start x="-946" y="0"/>
              <wp:lineTo x="-946" y="20925"/>
              <wp:lineTo x="21758" y="20925"/>
              <wp:lineTo x="21758" y="0"/>
              <wp:lineTo x="-946" y="0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562" t="23543" r="11354" b="21056"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B5F" w:rsidRDefault="00EA5B5F" w:rsidP="00375ED4">
    <w:pPr>
      <w:pStyle w:val="a3"/>
      <w:spacing w:after="0" w:line="228" w:lineRule="auto"/>
      <w:ind w:left="-142" w:right="-142"/>
      <w:rPr>
        <w:rFonts w:ascii="Georgia" w:hAnsi="Georgia"/>
        <w:b/>
        <w:sz w:val="28"/>
        <w:szCs w:val="28"/>
      </w:rPr>
    </w:pPr>
  </w:p>
  <w:p w:rsidR="003E5725" w:rsidRDefault="003E5725" w:rsidP="00E67178">
    <w:pPr>
      <w:pStyle w:val="a3"/>
      <w:spacing w:after="0" w:line="228" w:lineRule="auto"/>
      <w:ind w:left="-142" w:right="-1"/>
      <w:rPr>
        <w:rFonts w:ascii="Georgia" w:hAnsi="Georgia"/>
        <w:b/>
        <w:sz w:val="28"/>
        <w:szCs w:val="28"/>
      </w:rPr>
    </w:pPr>
  </w:p>
  <w:p w:rsidR="003E5725" w:rsidRDefault="003E5725" w:rsidP="00E67178">
    <w:pPr>
      <w:pStyle w:val="a3"/>
      <w:spacing w:after="0" w:line="228" w:lineRule="auto"/>
      <w:ind w:left="-142" w:right="-1"/>
      <w:rPr>
        <w:rFonts w:ascii="Georgia" w:hAnsi="Georgia"/>
        <w:b/>
        <w:sz w:val="28"/>
        <w:szCs w:val="28"/>
      </w:rPr>
    </w:pPr>
  </w:p>
  <w:p w:rsidR="008E620E" w:rsidRPr="00375ED4" w:rsidRDefault="008E620E" w:rsidP="00E67178">
    <w:pPr>
      <w:pStyle w:val="a3"/>
      <w:spacing w:after="0" w:line="228" w:lineRule="auto"/>
      <w:ind w:left="-142" w:right="-1"/>
      <w:rPr>
        <w:rFonts w:ascii="Georgia" w:hAnsi="Georgia"/>
        <w:b/>
        <w:sz w:val="28"/>
        <w:szCs w:val="28"/>
      </w:rPr>
    </w:pPr>
    <w:r w:rsidRPr="00375ED4">
      <w:rPr>
        <w:rFonts w:ascii="Georgia" w:hAnsi="Georgia"/>
        <w:b/>
        <w:sz w:val="28"/>
        <w:szCs w:val="28"/>
      </w:rPr>
      <w:t>МІНІСТЕРСТВО З ПИТАНЬ СТРАТЕГІЧНИХ</w:t>
    </w:r>
  </w:p>
  <w:p w:rsidR="008E620E" w:rsidRPr="00375ED4" w:rsidRDefault="008E620E" w:rsidP="00E67178">
    <w:pPr>
      <w:spacing w:after="0" w:line="228" w:lineRule="auto"/>
      <w:ind w:right="-1"/>
      <w:jc w:val="center"/>
      <w:rPr>
        <w:rFonts w:ascii="Georgia" w:hAnsi="Georgia"/>
        <w:b/>
        <w:sz w:val="28"/>
        <w:szCs w:val="28"/>
      </w:rPr>
    </w:pPr>
    <w:r w:rsidRPr="00375ED4">
      <w:rPr>
        <w:rFonts w:ascii="Georgia" w:hAnsi="Georgia"/>
        <w:b/>
        <w:sz w:val="28"/>
        <w:szCs w:val="28"/>
      </w:rPr>
      <w:t>ГАЛУЗЕЙ ПРОМИСЛОВОСТІ УКРАЇНИ</w:t>
    </w:r>
  </w:p>
  <w:p w:rsidR="008E620E" w:rsidRPr="00375ED4" w:rsidRDefault="008E620E" w:rsidP="00E67178">
    <w:pPr>
      <w:pStyle w:val="a3"/>
      <w:spacing w:before="60" w:after="120" w:line="228" w:lineRule="auto"/>
      <w:ind w:left="-142" w:right="-1"/>
      <w:rPr>
        <w:rFonts w:ascii="Georgia" w:hAnsi="Georgia"/>
        <w:b/>
        <w:szCs w:val="26"/>
      </w:rPr>
    </w:pPr>
    <w:r w:rsidRPr="00375ED4">
      <w:rPr>
        <w:rFonts w:ascii="Georgia" w:hAnsi="Georgia"/>
        <w:b/>
        <w:szCs w:val="26"/>
      </w:rPr>
      <w:t>(Мінстратегпром)</w:t>
    </w:r>
  </w:p>
  <w:p w:rsidR="008E620E" w:rsidRPr="007F5582" w:rsidRDefault="007F5582" w:rsidP="007F5582">
    <w:pPr>
      <w:pStyle w:val="a3"/>
      <w:spacing w:before="240" w:after="0" w:line="228" w:lineRule="auto"/>
      <w:ind w:left="-142"/>
      <w:rPr>
        <w:rFonts w:ascii="Georgia" w:hAnsi="Georgia"/>
        <w:b/>
        <w:sz w:val="28"/>
        <w:szCs w:val="28"/>
      </w:rPr>
    </w:pPr>
    <w:r w:rsidRPr="007F5582">
      <w:rPr>
        <w:rFonts w:ascii="Georgia" w:hAnsi="Georgia"/>
        <w:b/>
        <w:sz w:val="28"/>
        <w:szCs w:val="28"/>
      </w:rPr>
      <w:t>Н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А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К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А</w:t>
    </w:r>
    <w:r>
      <w:rPr>
        <w:rFonts w:ascii="Georgia" w:hAnsi="Georgia"/>
        <w:b/>
        <w:sz w:val="28"/>
        <w:szCs w:val="28"/>
      </w:rPr>
      <w:t xml:space="preserve"> </w:t>
    </w:r>
    <w:r w:rsidRPr="007F5582">
      <w:rPr>
        <w:rFonts w:ascii="Georgia" w:hAnsi="Georgia"/>
        <w:b/>
        <w:sz w:val="28"/>
        <w:szCs w:val="28"/>
      </w:rPr>
      <w:t>З</w:t>
    </w:r>
  </w:p>
  <w:p w:rsidR="007F5582" w:rsidRPr="007F5582" w:rsidRDefault="007F5582" w:rsidP="000117C8">
    <w:pPr>
      <w:pStyle w:val="a3"/>
      <w:spacing w:before="120" w:line="228" w:lineRule="auto"/>
      <w:ind w:left="-142"/>
      <w:rPr>
        <w:rFonts w:ascii="Times New Roman" w:hAnsi="Times New Roman"/>
        <w:sz w:val="24"/>
        <w:szCs w:val="24"/>
      </w:rPr>
    </w:pPr>
    <w:r w:rsidRPr="007F5582">
      <w:rPr>
        <w:rFonts w:ascii="Times New Roman" w:hAnsi="Times New Roman"/>
        <w:sz w:val="24"/>
        <w:szCs w:val="24"/>
      </w:rPr>
      <w:t>м. Київ</w:t>
    </w:r>
  </w:p>
  <w:p w:rsidR="00375ED4" w:rsidRPr="009E49ED" w:rsidRDefault="00375ED4" w:rsidP="007F5582">
    <w:pPr>
      <w:pStyle w:val="a4"/>
      <w:spacing w:line="228" w:lineRule="auto"/>
      <w:ind w:left="85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313"/>
    <w:multiLevelType w:val="hybridMultilevel"/>
    <w:tmpl w:val="DDF0F19C"/>
    <w:lvl w:ilvl="0" w:tplc="EF96FE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6215A"/>
    <w:multiLevelType w:val="multilevel"/>
    <w:tmpl w:val="E08C1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E"/>
    <w:rsid w:val="000117C8"/>
    <w:rsid w:val="00040846"/>
    <w:rsid w:val="000A4ADE"/>
    <w:rsid w:val="00112682"/>
    <w:rsid w:val="00174A2A"/>
    <w:rsid w:val="001A4EDB"/>
    <w:rsid w:val="001A61E8"/>
    <w:rsid w:val="001F659D"/>
    <w:rsid w:val="002F404C"/>
    <w:rsid w:val="002F6207"/>
    <w:rsid w:val="00325C27"/>
    <w:rsid w:val="00371C27"/>
    <w:rsid w:val="00375ED4"/>
    <w:rsid w:val="00397F24"/>
    <w:rsid w:val="003B6D54"/>
    <w:rsid w:val="003E5725"/>
    <w:rsid w:val="00400B05"/>
    <w:rsid w:val="0041495D"/>
    <w:rsid w:val="00426952"/>
    <w:rsid w:val="00482D47"/>
    <w:rsid w:val="0048304B"/>
    <w:rsid w:val="004D454C"/>
    <w:rsid w:val="004E2372"/>
    <w:rsid w:val="0052534C"/>
    <w:rsid w:val="00536ECD"/>
    <w:rsid w:val="00586B04"/>
    <w:rsid w:val="005D76A4"/>
    <w:rsid w:val="005E3032"/>
    <w:rsid w:val="005E637B"/>
    <w:rsid w:val="00620285"/>
    <w:rsid w:val="006A02B8"/>
    <w:rsid w:val="006A56B9"/>
    <w:rsid w:val="006E57B1"/>
    <w:rsid w:val="00716CD4"/>
    <w:rsid w:val="007219E2"/>
    <w:rsid w:val="00721C38"/>
    <w:rsid w:val="00737909"/>
    <w:rsid w:val="00737985"/>
    <w:rsid w:val="0075797D"/>
    <w:rsid w:val="0079137B"/>
    <w:rsid w:val="007F5582"/>
    <w:rsid w:val="00860172"/>
    <w:rsid w:val="00877DE5"/>
    <w:rsid w:val="008E620E"/>
    <w:rsid w:val="00935D50"/>
    <w:rsid w:val="0096255C"/>
    <w:rsid w:val="009718B1"/>
    <w:rsid w:val="009874A2"/>
    <w:rsid w:val="009A4153"/>
    <w:rsid w:val="009E49ED"/>
    <w:rsid w:val="009F2CCF"/>
    <w:rsid w:val="00A12288"/>
    <w:rsid w:val="00A53E4F"/>
    <w:rsid w:val="00AA79BB"/>
    <w:rsid w:val="00AB58DB"/>
    <w:rsid w:val="00B119EE"/>
    <w:rsid w:val="00B27986"/>
    <w:rsid w:val="00B80501"/>
    <w:rsid w:val="00BC5BEC"/>
    <w:rsid w:val="00C54C48"/>
    <w:rsid w:val="00C82E0F"/>
    <w:rsid w:val="00C90D7B"/>
    <w:rsid w:val="00C9155F"/>
    <w:rsid w:val="00CA0865"/>
    <w:rsid w:val="00CF50F6"/>
    <w:rsid w:val="00D36F12"/>
    <w:rsid w:val="00D97D11"/>
    <w:rsid w:val="00DE5E63"/>
    <w:rsid w:val="00E00A0B"/>
    <w:rsid w:val="00E1130E"/>
    <w:rsid w:val="00E406D9"/>
    <w:rsid w:val="00E6130D"/>
    <w:rsid w:val="00E67178"/>
    <w:rsid w:val="00E87163"/>
    <w:rsid w:val="00E9017D"/>
    <w:rsid w:val="00EA5B5F"/>
    <w:rsid w:val="00F03C39"/>
    <w:rsid w:val="00F05F21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AAD5A"/>
  <w15:docId w15:val="{2014C153-BB46-4149-AA32-83890BA5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8E620E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6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620E"/>
  </w:style>
  <w:style w:type="paragraph" w:styleId="a6">
    <w:name w:val="footer"/>
    <w:basedOn w:val="a"/>
    <w:link w:val="a7"/>
    <w:uiPriority w:val="99"/>
    <w:unhideWhenUsed/>
    <w:rsid w:val="008E6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620E"/>
  </w:style>
  <w:style w:type="table" w:styleId="a8">
    <w:name w:val="Table Grid"/>
    <w:basedOn w:val="a1"/>
    <w:uiPriority w:val="59"/>
    <w:rsid w:val="00375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F55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7DA4-2E97-4FCC-8113-B091CBE3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2021-07-05T10:14:00Z</cp:lastPrinted>
  <dcterms:created xsi:type="dcterms:W3CDTF">2021-07-05T11:35:00Z</dcterms:created>
  <dcterms:modified xsi:type="dcterms:W3CDTF">2021-07-05T11:57:00Z</dcterms:modified>
</cp:coreProperties>
</file>